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2A2" w:rsidRPr="00DC22A2" w:rsidRDefault="00DC22A2" w:rsidP="001F19D7">
      <w:pPr>
        <w:spacing w:line="240" w:lineRule="auto"/>
        <w:jc w:val="center"/>
        <w:rPr>
          <w:rFonts w:ascii="Verdana" w:hAnsi="Verdana" w:cs="Times New Roman"/>
          <w:bCs/>
          <w:sz w:val="24"/>
          <w:szCs w:val="24"/>
        </w:rPr>
      </w:pPr>
      <w:r w:rsidRPr="00DC22A2">
        <w:rPr>
          <w:rFonts w:ascii="Verdana" w:hAnsi="Verdana" w:cs="Times New Roman"/>
          <w:bCs/>
          <w:sz w:val="24"/>
          <w:szCs w:val="24"/>
        </w:rPr>
        <w:t>http://www.rti.india.gov.in/cic_decisions/CIC_SA_A_2015_000435_M_180923.pdf</w:t>
      </w:r>
    </w:p>
    <w:p w:rsidR="00417489" w:rsidRPr="001F19D7" w:rsidRDefault="00417489" w:rsidP="001F19D7">
      <w:pPr>
        <w:spacing w:line="240" w:lineRule="auto"/>
        <w:jc w:val="center"/>
        <w:rPr>
          <w:rFonts w:ascii="Verdana" w:hAnsi="Verdana" w:cs="Times New Roman"/>
          <w:b/>
          <w:sz w:val="24"/>
          <w:szCs w:val="24"/>
        </w:rPr>
      </w:pPr>
      <w:r w:rsidRPr="001F19D7">
        <w:rPr>
          <w:rFonts w:ascii="Verdana" w:hAnsi="Verdana" w:cs="Times New Roman"/>
          <w:b/>
          <w:sz w:val="24"/>
          <w:szCs w:val="24"/>
        </w:rPr>
        <w:t xml:space="preserve">CENTRAL INFORMATION </w:t>
      </w:r>
      <w:r w:rsidR="00BF7566">
        <w:rPr>
          <w:rFonts w:ascii="Verdana" w:hAnsi="Verdana" w:cs="Times New Roman"/>
          <w:b/>
          <w:sz w:val="24"/>
          <w:szCs w:val="24"/>
        </w:rPr>
        <w:t>C</w:t>
      </w:r>
      <w:r w:rsidRPr="001F19D7">
        <w:rPr>
          <w:rFonts w:ascii="Verdana" w:hAnsi="Verdana" w:cs="Times New Roman"/>
          <w:b/>
          <w:sz w:val="24"/>
          <w:szCs w:val="24"/>
        </w:rPr>
        <w:t>OMMISSION</w:t>
      </w:r>
    </w:p>
    <w:p w:rsidR="00417489" w:rsidRPr="001F19D7" w:rsidRDefault="00417489" w:rsidP="001F19D7">
      <w:pPr>
        <w:spacing w:line="240" w:lineRule="auto"/>
        <w:jc w:val="center"/>
        <w:rPr>
          <w:rFonts w:ascii="Verdana" w:hAnsi="Verdana" w:cs="Times New Roman"/>
          <w:bCs/>
          <w:sz w:val="24"/>
          <w:szCs w:val="24"/>
        </w:rPr>
      </w:pPr>
      <w:r w:rsidRPr="001F19D7">
        <w:rPr>
          <w:rFonts w:ascii="Verdana" w:hAnsi="Verdana" w:cs="Times New Roman"/>
          <w:bCs/>
          <w:sz w:val="24"/>
          <w:szCs w:val="24"/>
        </w:rPr>
        <w:t>(Room No.315, B-Wing, August Kranti Bhawan, Bhikaji Cama Place, New Delhi 110 066)</w:t>
      </w:r>
    </w:p>
    <w:p w:rsidR="00417489" w:rsidRPr="001F19D7" w:rsidRDefault="00417489" w:rsidP="001F19D7">
      <w:pPr>
        <w:spacing w:line="240" w:lineRule="auto"/>
        <w:jc w:val="center"/>
        <w:rPr>
          <w:rFonts w:ascii="Verdana" w:hAnsi="Verdana" w:cs="Times New Roman"/>
          <w:bCs/>
          <w:sz w:val="24"/>
          <w:szCs w:val="24"/>
        </w:rPr>
      </w:pPr>
      <w:r w:rsidRPr="001F19D7">
        <w:rPr>
          <w:rFonts w:ascii="Verdana" w:hAnsi="Verdana" w:cs="Times New Roman"/>
          <w:b/>
          <w:sz w:val="24"/>
          <w:szCs w:val="24"/>
        </w:rPr>
        <w:t>Prof. M. Sridhar Acharyulu (Madabhushi Sridhar)</w:t>
      </w:r>
    </w:p>
    <w:p w:rsidR="00417489" w:rsidRDefault="00417489" w:rsidP="001F19D7">
      <w:pPr>
        <w:spacing w:line="240" w:lineRule="auto"/>
        <w:ind w:right="303"/>
        <w:jc w:val="center"/>
        <w:rPr>
          <w:rFonts w:ascii="Verdana" w:hAnsi="Verdana" w:cs="Times New Roman"/>
          <w:b/>
          <w:sz w:val="24"/>
          <w:szCs w:val="24"/>
        </w:rPr>
      </w:pPr>
      <w:r w:rsidRPr="001F19D7">
        <w:rPr>
          <w:rFonts w:ascii="Verdana" w:hAnsi="Verdana" w:cs="Times New Roman"/>
          <w:b/>
          <w:sz w:val="24"/>
          <w:szCs w:val="24"/>
        </w:rPr>
        <w:t>Information Commissioner</w:t>
      </w:r>
    </w:p>
    <w:p w:rsidR="00115B82" w:rsidRPr="001F19D7" w:rsidRDefault="00115B82" w:rsidP="001F19D7">
      <w:pPr>
        <w:spacing w:line="240" w:lineRule="auto"/>
        <w:ind w:right="303"/>
        <w:jc w:val="center"/>
        <w:rPr>
          <w:rFonts w:ascii="Verdana" w:hAnsi="Verdana" w:cs="Times New Roman"/>
          <w:b/>
          <w:sz w:val="24"/>
          <w:szCs w:val="24"/>
        </w:rPr>
      </w:pPr>
    </w:p>
    <w:p w:rsidR="00417489" w:rsidRPr="001F19D7" w:rsidRDefault="00417489" w:rsidP="001F19D7">
      <w:pPr>
        <w:pStyle w:val="NoSpacing"/>
        <w:jc w:val="center"/>
        <w:rPr>
          <w:rFonts w:ascii="Verdana" w:hAnsi="Verdana" w:cs="Times New Roman"/>
          <w:b/>
          <w:sz w:val="24"/>
          <w:szCs w:val="24"/>
        </w:rPr>
      </w:pPr>
      <w:r w:rsidRPr="001F19D7">
        <w:rPr>
          <w:rFonts w:ascii="Verdana" w:hAnsi="Verdana" w:cs="Times New Roman"/>
          <w:b/>
          <w:sz w:val="24"/>
          <w:szCs w:val="24"/>
        </w:rPr>
        <w:t>CIC/SA/A/2015/</w:t>
      </w:r>
      <w:r w:rsidR="00B5279D" w:rsidRPr="001F19D7">
        <w:rPr>
          <w:rFonts w:ascii="Verdana" w:hAnsi="Verdana" w:cs="Times New Roman"/>
          <w:b/>
          <w:sz w:val="24"/>
          <w:szCs w:val="24"/>
        </w:rPr>
        <w:t>000435</w:t>
      </w:r>
    </w:p>
    <w:p w:rsidR="00417489" w:rsidRPr="001F19D7" w:rsidRDefault="00417489" w:rsidP="001F19D7">
      <w:pPr>
        <w:pStyle w:val="NoSpacing"/>
        <w:jc w:val="center"/>
        <w:rPr>
          <w:rFonts w:ascii="Verdana" w:hAnsi="Verdana" w:cs="Times New Roman"/>
          <w:b/>
          <w:sz w:val="24"/>
          <w:szCs w:val="24"/>
        </w:rPr>
      </w:pPr>
      <w:r w:rsidRPr="001F19D7">
        <w:rPr>
          <w:rFonts w:ascii="Verdana" w:hAnsi="Verdana" w:cs="Times New Roman"/>
          <w:b/>
          <w:sz w:val="24"/>
          <w:szCs w:val="24"/>
        </w:rPr>
        <w:t>(Video Conference – Ahmed</w:t>
      </w:r>
      <w:r w:rsidR="00B5279D" w:rsidRPr="001F19D7">
        <w:rPr>
          <w:rFonts w:ascii="Verdana" w:hAnsi="Verdana" w:cs="Times New Roman"/>
          <w:b/>
          <w:sz w:val="24"/>
          <w:szCs w:val="24"/>
        </w:rPr>
        <w:t>nagar</w:t>
      </w:r>
      <w:r w:rsidRPr="001F19D7">
        <w:rPr>
          <w:rFonts w:ascii="Verdana" w:hAnsi="Verdana" w:cs="Times New Roman"/>
          <w:b/>
          <w:sz w:val="24"/>
          <w:szCs w:val="24"/>
        </w:rPr>
        <w:t>)</w:t>
      </w:r>
    </w:p>
    <w:p w:rsidR="00417489" w:rsidRPr="001F19D7" w:rsidRDefault="00417489" w:rsidP="001F19D7">
      <w:pPr>
        <w:pStyle w:val="NoSpacing"/>
        <w:jc w:val="center"/>
        <w:rPr>
          <w:rFonts w:ascii="Verdana" w:hAnsi="Verdana" w:cs="Times New Roman"/>
          <w:b/>
          <w:sz w:val="24"/>
          <w:szCs w:val="24"/>
        </w:rPr>
      </w:pPr>
    </w:p>
    <w:p w:rsidR="00417489" w:rsidRPr="001F19D7" w:rsidRDefault="00B5279D" w:rsidP="001F19D7">
      <w:pPr>
        <w:spacing w:line="240" w:lineRule="auto"/>
        <w:jc w:val="center"/>
        <w:rPr>
          <w:rFonts w:ascii="Verdana" w:hAnsi="Verdana" w:cs="Times New Roman"/>
          <w:b/>
          <w:sz w:val="24"/>
          <w:szCs w:val="24"/>
          <w:u w:val="single"/>
        </w:rPr>
      </w:pPr>
      <w:r w:rsidRPr="001F19D7">
        <w:rPr>
          <w:rFonts w:ascii="Verdana" w:hAnsi="Verdana" w:cs="Times New Roman"/>
          <w:b/>
          <w:sz w:val="24"/>
          <w:szCs w:val="24"/>
          <w:u w:val="single"/>
        </w:rPr>
        <w:t>Hemant Dhage, Ahmednagar</w:t>
      </w:r>
      <w:r w:rsidR="00417489" w:rsidRPr="001F19D7">
        <w:rPr>
          <w:rFonts w:ascii="Verdana" w:hAnsi="Verdana" w:cs="Times New Roman"/>
          <w:b/>
          <w:sz w:val="24"/>
          <w:szCs w:val="24"/>
          <w:u w:val="single"/>
        </w:rPr>
        <w:t xml:space="preserve"> Vs. Department of Legal Affairs, GOI</w:t>
      </w:r>
    </w:p>
    <w:p w:rsidR="00417489" w:rsidRPr="001F19D7" w:rsidRDefault="00417489" w:rsidP="00253F83">
      <w:pPr>
        <w:spacing w:line="240" w:lineRule="auto"/>
        <w:jc w:val="center"/>
        <w:rPr>
          <w:rFonts w:ascii="Verdana" w:hAnsi="Verdana" w:cs="Times New Roman"/>
          <w:b/>
          <w:sz w:val="24"/>
          <w:szCs w:val="24"/>
          <w:u w:val="single"/>
        </w:rPr>
      </w:pPr>
      <w:r w:rsidRPr="00253F83">
        <w:rPr>
          <w:rFonts w:ascii="Verdana" w:hAnsi="Verdana" w:cs="Times New Roman"/>
          <w:b/>
          <w:sz w:val="18"/>
          <w:szCs w:val="18"/>
        </w:rPr>
        <w:t>Important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2841"/>
        <w:gridCol w:w="2841"/>
      </w:tblGrid>
      <w:tr w:rsidR="00417489" w:rsidRPr="001F19D7" w:rsidTr="00D21310">
        <w:tc>
          <w:tcPr>
            <w:tcW w:w="2840" w:type="dxa"/>
            <w:tcBorders>
              <w:top w:val="single" w:sz="4" w:space="0" w:color="auto"/>
              <w:left w:val="single" w:sz="4" w:space="0" w:color="auto"/>
              <w:bottom w:val="single" w:sz="4" w:space="0" w:color="auto"/>
              <w:right w:val="single" w:sz="4" w:space="0" w:color="auto"/>
            </w:tcBorders>
            <w:hideMark/>
          </w:tcPr>
          <w:p w:rsidR="00417489" w:rsidRPr="00D21310" w:rsidRDefault="00417489" w:rsidP="00D21310">
            <w:pPr>
              <w:widowControl w:val="0"/>
              <w:spacing w:line="240" w:lineRule="auto"/>
              <w:rPr>
                <w:rFonts w:ascii="Verdana" w:hAnsi="Verdana" w:cs="Times New Roman"/>
                <w:bCs/>
                <w:kern w:val="2"/>
                <w:sz w:val="18"/>
                <w:szCs w:val="18"/>
                <w:lang w:eastAsia="zh-CN"/>
              </w:rPr>
            </w:pPr>
            <w:r w:rsidRPr="00D21310">
              <w:rPr>
                <w:rFonts w:ascii="Verdana" w:hAnsi="Verdana" w:cs="Times New Roman"/>
                <w:sz w:val="18"/>
                <w:szCs w:val="18"/>
              </w:rPr>
              <w:t>RTI Application: 22-9-2014</w:t>
            </w:r>
          </w:p>
        </w:tc>
        <w:tc>
          <w:tcPr>
            <w:tcW w:w="2841" w:type="dxa"/>
            <w:tcBorders>
              <w:top w:val="single" w:sz="4" w:space="0" w:color="auto"/>
              <w:left w:val="single" w:sz="4" w:space="0" w:color="auto"/>
              <w:bottom w:val="single" w:sz="4" w:space="0" w:color="auto"/>
              <w:right w:val="single" w:sz="4" w:space="0" w:color="auto"/>
            </w:tcBorders>
            <w:hideMark/>
          </w:tcPr>
          <w:p w:rsidR="00417489" w:rsidRPr="00D21310" w:rsidRDefault="00417489" w:rsidP="00D21310">
            <w:pPr>
              <w:widowControl w:val="0"/>
              <w:spacing w:line="240" w:lineRule="auto"/>
              <w:rPr>
                <w:rFonts w:ascii="Verdana" w:hAnsi="Verdana" w:cs="Times New Roman"/>
                <w:bCs/>
                <w:kern w:val="2"/>
                <w:sz w:val="18"/>
                <w:szCs w:val="18"/>
                <w:lang w:eastAsia="zh-CN"/>
              </w:rPr>
            </w:pPr>
            <w:r w:rsidRPr="00D21310">
              <w:rPr>
                <w:rFonts w:ascii="Verdana" w:hAnsi="Verdana" w:cs="Times New Roman"/>
                <w:bCs/>
                <w:kern w:val="2"/>
                <w:sz w:val="18"/>
                <w:szCs w:val="18"/>
                <w:lang w:eastAsia="zh-CN"/>
              </w:rPr>
              <w:t>1</w:t>
            </w:r>
            <w:r w:rsidRPr="00D21310">
              <w:rPr>
                <w:rFonts w:ascii="Verdana" w:hAnsi="Verdana" w:cs="Times New Roman"/>
                <w:bCs/>
                <w:kern w:val="2"/>
                <w:sz w:val="18"/>
                <w:szCs w:val="18"/>
                <w:vertAlign w:val="superscript"/>
                <w:lang w:eastAsia="zh-CN"/>
              </w:rPr>
              <w:t>st</w:t>
            </w:r>
            <w:r w:rsidRPr="00D21310">
              <w:rPr>
                <w:rFonts w:ascii="Verdana" w:hAnsi="Verdana" w:cs="Times New Roman"/>
                <w:bCs/>
                <w:kern w:val="2"/>
                <w:sz w:val="18"/>
                <w:szCs w:val="18"/>
                <w:lang w:eastAsia="zh-CN"/>
              </w:rPr>
              <w:t xml:space="preserve"> Appeal: 12-11-2014</w:t>
            </w:r>
          </w:p>
        </w:tc>
        <w:tc>
          <w:tcPr>
            <w:tcW w:w="2841" w:type="dxa"/>
            <w:tcBorders>
              <w:top w:val="single" w:sz="4" w:space="0" w:color="auto"/>
              <w:left w:val="single" w:sz="4" w:space="0" w:color="auto"/>
              <w:bottom w:val="single" w:sz="4" w:space="0" w:color="auto"/>
              <w:right w:val="single" w:sz="4" w:space="0" w:color="auto"/>
            </w:tcBorders>
            <w:hideMark/>
          </w:tcPr>
          <w:p w:rsidR="00417489" w:rsidRPr="00D21310" w:rsidRDefault="00417489" w:rsidP="00D21310">
            <w:pPr>
              <w:widowControl w:val="0"/>
              <w:spacing w:line="240" w:lineRule="auto"/>
              <w:rPr>
                <w:rFonts w:ascii="Verdana" w:hAnsi="Verdana" w:cs="Times New Roman"/>
                <w:bCs/>
                <w:kern w:val="2"/>
                <w:sz w:val="18"/>
                <w:szCs w:val="18"/>
                <w:lang w:eastAsia="zh-CN"/>
              </w:rPr>
            </w:pPr>
            <w:r w:rsidRPr="00D21310">
              <w:rPr>
                <w:rFonts w:ascii="Verdana" w:hAnsi="Verdana" w:cs="Times New Roman"/>
                <w:bCs/>
                <w:kern w:val="2"/>
                <w:sz w:val="18"/>
                <w:szCs w:val="18"/>
                <w:lang w:eastAsia="zh-CN"/>
              </w:rPr>
              <w:t>2</w:t>
            </w:r>
            <w:r w:rsidRPr="00D21310">
              <w:rPr>
                <w:rFonts w:ascii="Verdana" w:hAnsi="Verdana" w:cs="Times New Roman"/>
                <w:bCs/>
                <w:kern w:val="2"/>
                <w:sz w:val="18"/>
                <w:szCs w:val="18"/>
                <w:vertAlign w:val="superscript"/>
                <w:lang w:eastAsia="zh-CN"/>
              </w:rPr>
              <w:t>nd</w:t>
            </w:r>
            <w:r w:rsidRPr="00D21310">
              <w:rPr>
                <w:rFonts w:ascii="Verdana" w:hAnsi="Verdana" w:cs="Times New Roman"/>
                <w:bCs/>
                <w:kern w:val="2"/>
                <w:sz w:val="18"/>
                <w:szCs w:val="18"/>
                <w:lang w:eastAsia="zh-CN"/>
              </w:rPr>
              <w:t xml:space="preserve"> Appeal: 27-3-2015</w:t>
            </w:r>
          </w:p>
        </w:tc>
      </w:tr>
      <w:tr w:rsidR="00417489" w:rsidRPr="001F19D7" w:rsidTr="00D21310">
        <w:tc>
          <w:tcPr>
            <w:tcW w:w="2840" w:type="dxa"/>
            <w:tcBorders>
              <w:top w:val="single" w:sz="4" w:space="0" w:color="auto"/>
              <w:left w:val="single" w:sz="4" w:space="0" w:color="auto"/>
              <w:bottom w:val="single" w:sz="4" w:space="0" w:color="auto"/>
              <w:right w:val="single" w:sz="4" w:space="0" w:color="auto"/>
            </w:tcBorders>
            <w:hideMark/>
          </w:tcPr>
          <w:p w:rsidR="00417489" w:rsidRPr="00D21310" w:rsidRDefault="00C141A1" w:rsidP="00D21310">
            <w:pPr>
              <w:widowControl w:val="0"/>
              <w:spacing w:line="240" w:lineRule="auto"/>
              <w:rPr>
                <w:rFonts w:ascii="Verdana" w:hAnsi="Verdana" w:cs="Times New Roman"/>
                <w:sz w:val="18"/>
                <w:szCs w:val="18"/>
              </w:rPr>
            </w:pPr>
            <w:r w:rsidRPr="00D21310">
              <w:rPr>
                <w:rFonts w:ascii="Verdana" w:hAnsi="Verdana" w:cs="Times New Roman"/>
                <w:sz w:val="18"/>
                <w:szCs w:val="18"/>
              </w:rPr>
              <w:t>Hearing</w:t>
            </w:r>
            <w:r w:rsidRPr="00D21310">
              <w:rPr>
                <w:rFonts w:ascii="Verdana" w:hAnsi="Verdana" w:cs="Times New Roman"/>
                <w:bCs/>
                <w:sz w:val="18"/>
                <w:szCs w:val="18"/>
              </w:rPr>
              <w:t>: 29-02-2016</w:t>
            </w:r>
          </w:p>
        </w:tc>
        <w:tc>
          <w:tcPr>
            <w:tcW w:w="2841" w:type="dxa"/>
            <w:tcBorders>
              <w:top w:val="single" w:sz="4" w:space="0" w:color="auto"/>
              <w:left w:val="single" w:sz="4" w:space="0" w:color="auto"/>
              <w:bottom w:val="single" w:sz="4" w:space="0" w:color="auto"/>
              <w:right w:val="single" w:sz="4" w:space="0" w:color="auto"/>
            </w:tcBorders>
            <w:hideMark/>
          </w:tcPr>
          <w:p w:rsidR="00417489" w:rsidRPr="00D21310" w:rsidRDefault="00C141A1" w:rsidP="00AE066E">
            <w:pPr>
              <w:widowControl w:val="0"/>
              <w:spacing w:line="240" w:lineRule="auto"/>
              <w:rPr>
                <w:rFonts w:ascii="Verdana" w:hAnsi="Verdana" w:cs="Times New Roman"/>
                <w:sz w:val="18"/>
                <w:szCs w:val="18"/>
              </w:rPr>
            </w:pPr>
            <w:r w:rsidRPr="00D21310">
              <w:rPr>
                <w:rFonts w:ascii="Verdana" w:hAnsi="Verdana" w:cs="Times New Roman"/>
                <w:sz w:val="18"/>
                <w:szCs w:val="18"/>
              </w:rPr>
              <w:t>Decision:</w:t>
            </w:r>
            <w:r>
              <w:rPr>
                <w:rFonts w:ascii="Verdana" w:hAnsi="Verdana" w:cs="Times New Roman"/>
                <w:sz w:val="18"/>
                <w:szCs w:val="18"/>
              </w:rPr>
              <w:t>1</w:t>
            </w:r>
            <w:r w:rsidR="00AE066E">
              <w:rPr>
                <w:rFonts w:ascii="Verdana" w:hAnsi="Verdana" w:cs="Times New Roman"/>
                <w:sz w:val="18"/>
                <w:szCs w:val="18"/>
              </w:rPr>
              <w:t>2</w:t>
            </w:r>
            <w:r>
              <w:rPr>
                <w:rFonts w:ascii="Verdana" w:hAnsi="Verdana" w:cs="Times New Roman"/>
                <w:sz w:val="18"/>
                <w:szCs w:val="18"/>
              </w:rPr>
              <w:t>.3.2016</w:t>
            </w:r>
          </w:p>
        </w:tc>
        <w:tc>
          <w:tcPr>
            <w:tcW w:w="2841" w:type="dxa"/>
            <w:tcBorders>
              <w:top w:val="single" w:sz="4" w:space="0" w:color="auto"/>
              <w:left w:val="single" w:sz="4" w:space="0" w:color="auto"/>
              <w:bottom w:val="single" w:sz="4" w:space="0" w:color="auto"/>
              <w:right w:val="single" w:sz="4" w:space="0" w:color="auto"/>
            </w:tcBorders>
            <w:hideMark/>
          </w:tcPr>
          <w:p w:rsidR="00417489" w:rsidRPr="00D21310" w:rsidRDefault="00C141A1" w:rsidP="00D21310">
            <w:pPr>
              <w:widowControl w:val="0"/>
              <w:spacing w:line="240" w:lineRule="auto"/>
              <w:rPr>
                <w:rFonts w:ascii="Verdana" w:hAnsi="Verdana" w:cs="Times New Roman"/>
                <w:sz w:val="18"/>
                <w:szCs w:val="18"/>
              </w:rPr>
            </w:pPr>
            <w:r>
              <w:rPr>
                <w:rFonts w:ascii="Verdana" w:hAnsi="Verdana" w:cs="Times New Roman"/>
                <w:sz w:val="18"/>
                <w:szCs w:val="18"/>
              </w:rPr>
              <w:t>Result: Minister is public authority under RTI</w:t>
            </w:r>
          </w:p>
        </w:tc>
      </w:tr>
    </w:tbl>
    <w:p w:rsidR="00417489" w:rsidRPr="001F19D7" w:rsidRDefault="00417489" w:rsidP="001F19D7">
      <w:pPr>
        <w:spacing w:after="240" w:line="240" w:lineRule="auto"/>
        <w:jc w:val="center"/>
        <w:rPr>
          <w:rFonts w:ascii="Verdana" w:hAnsi="Verdana" w:cs="Times New Roman"/>
          <w:b/>
          <w:bCs/>
          <w:sz w:val="24"/>
          <w:szCs w:val="24"/>
        </w:rPr>
      </w:pPr>
    </w:p>
    <w:p w:rsidR="00417489" w:rsidRPr="001F19D7" w:rsidRDefault="0053020C" w:rsidP="001F19D7">
      <w:pPr>
        <w:pStyle w:val="ListParagraph"/>
        <w:numPr>
          <w:ilvl w:val="0"/>
          <w:numId w:val="8"/>
        </w:numPr>
        <w:spacing w:after="240" w:line="240" w:lineRule="auto"/>
        <w:jc w:val="both"/>
        <w:rPr>
          <w:rFonts w:ascii="Verdana" w:hAnsi="Verdana" w:cs="Times New Roman"/>
          <w:sz w:val="24"/>
          <w:szCs w:val="24"/>
        </w:rPr>
      </w:pPr>
      <w:r w:rsidRPr="001F19D7">
        <w:rPr>
          <w:rFonts w:ascii="Verdana" w:hAnsi="Verdana" w:cs="Times New Roman"/>
          <w:sz w:val="24"/>
          <w:szCs w:val="24"/>
        </w:rPr>
        <w:t xml:space="preserve">Both the parties are not present. </w:t>
      </w:r>
      <w:r w:rsidR="00417489" w:rsidRPr="001F19D7">
        <w:rPr>
          <w:rFonts w:ascii="Verdana" w:hAnsi="Verdana" w:cs="Times New Roman"/>
          <w:sz w:val="24"/>
          <w:szCs w:val="24"/>
        </w:rPr>
        <w:t xml:space="preserve">    </w:t>
      </w:r>
    </w:p>
    <w:p w:rsidR="00417489" w:rsidRPr="001F19D7" w:rsidRDefault="00417489" w:rsidP="001F19D7">
      <w:pPr>
        <w:spacing w:after="240" w:line="240" w:lineRule="auto"/>
        <w:jc w:val="both"/>
        <w:rPr>
          <w:rFonts w:ascii="Verdana" w:hAnsi="Verdana" w:cs="Times New Roman"/>
          <w:b/>
          <w:sz w:val="24"/>
          <w:szCs w:val="24"/>
          <w:u w:val="single"/>
        </w:rPr>
      </w:pPr>
      <w:r w:rsidRPr="001F19D7">
        <w:rPr>
          <w:rFonts w:ascii="Verdana" w:hAnsi="Verdana" w:cs="Times New Roman"/>
          <w:b/>
          <w:sz w:val="24"/>
          <w:szCs w:val="24"/>
          <w:u w:val="single"/>
        </w:rPr>
        <w:t>FACTS:</w:t>
      </w:r>
    </w:p>
    <w:p w:rsidR="0073685B" w:rsidRPr="001F19D7" w:rsidRDefault="00751D0E" w:rsidP="001F19D7">
      <w:pPr>
        <w:spacing w:line="240" w:lineRule="auto"/>
        <w:jc w:val="both"/>
        <w:rPr>
          <w:rFonts w:ascii="Verdana" w:hAnsi="Verdana" w:cs="Times New Roman"/>
          <w:sz w:val="24"/>
          <w:szCs w:val="24"/>
        </w:rPr>
      </w:pPr>
      <w:r w:rsidRPr="001F19D7">
        <w:rPr>
          <w:rFonts w:ascii="Verdana" w:hAnsi="Verdana" w:cs="Times New Roman"/>
          <w:sz w:val="24"/>
          <w:szCs w:val="24"/>
        </w:rPr>
        <w:t xml:space="preserve">2. </w:t>
      </w:r>
      <w:r w:rsidR="0053020C" w:rsidRPr="001F19D7">
        <w:rPr>
          <w:rFonts w:ascii="Verdana" w:hAnsi="Verdana" w:cs="Times New Roman"/>
          <w:sz w:val="24"/>
          <w:szCs w:val="24"/>
        </w:rPr>
        <w:t>Appellant by his RTI application</w:t>
      </w:r>
      <w:r w:rsidR="004C03F6" w:rsidRPr="001F19D7">
        <w:rPr>
          <w:rFonts w:ascii="Verdana" w:hAnsi="Verdana" w:cs="Times New Roman"/>
          <w:sz w:val="24"/>
          <w:szCs w:val="24"/>
        </w:rPr>
        <w:t xml:space="preserve"> dated 20.11.2014 has addressed the additional private secretary of </w:t>
      </w:r>
      <w:r w:rsidR="00D21310" w:rsidRPr="001F19D7">
        <w:rPr>
          <w:rFonts w:ascii="Verdana" w:hAnsi="Verdana" w:cs="Times New Roman"/>
          <w:sz w:val="24"/>
          <w:szCs w:val="24"/>
        </w:rPr>
        <w:t>Hon’ble Minister</w:t>
      </w:r>
      <w:r w:rsidR="004C03F6" w:rsidRPr="001F19D7">
        <w:rPr>
          <w:rFonts w:ascii="Verdana" w:hAnsi="Verdana" w:cs="Times New Roman"/>
          <w:sz w:val="24"/>
          <w:szCs w:val="24"/>
        </w:rPr>
        <w:t xml:space="preserve"> for Law and Justice, </w:t>
      </w:r>
      <w:r w:rsidR="00B94E58" w:rsidRPr="001F19D7">
        <w:rPr>
          <w:rFonts w:ascii="Verdana" w:hAnsi="Verdana" w:cs="Times New Roman"/>
          <w:sz w:val="24"/>
          <w:szCs w:val="24"/>
        </w:rPr>
        <w:t>seeking to know</w:t>
      </w:r>
      <w:r w:rsidR="004C03F6" w:rsidRPr="001F19D7">
        <w:rPr>
          <w:rFonts w:ascii="Verdana" w:hAnsi="Verdana" w:cs="Times New Roman"/>
          <w:sz w:val="24"/>
          <w:szCs w:val="24"/>
        </w:rPr>
        <w:t xml:space="preserve"> “Whether any time is </w:t>
      </w:r>
      <w:r w:rsidR="00B94E58" w:rsidRPr="001F19D7">
        <w:rPr>
          <w:rFonts w:ascii="Verdana" w:hAnsi="Verdana" w:cs="Times New Roman"/>
          <w:sz w:val="24"/>
          <w:szCs w:val="24"/>
        </w:rPr>
        <w:t>scheduled</w:t>
      </w:r>
      <w:r w:rsidR="004C03F6" w:rsidRPr="001F19D7">
        <w:rPr>
          <w:rFonts w:ascii="Verdana" w:hAnsi="Verdana" w:cs="Times New Roman"/>
          <w:sz w:val="24"/>
          <w:szCs w:val="24"/>
        </w:rPr>
        <w:t xml:space="preserve"> for common people to meet the Cabinet Minister and Minister of State in the Minister’s office in the Mantraalay (Secretariat)? If yes, please inform the timing of meeting the minister</w:t>
      </w:r>
      <w:r w:rsidR="008910EC" w:rsidRPr="001F19D7">
        <w:rPr>
          <w:rFonts w:ascii="Verdana" w:hAnsi="Verdana" w:cs="Times New Roman"/>
          <w:sz w:val="24"/>
          <w:szCs w:val="24"/>
        </w:rPr>
        <w:t>,</w:t>
      </w:r>
      <w:r w:rsidR="004C03F6" w:rsidRPr="001F19D7">
        <w:rPr>
          <w:rFonts w:ascii="Verdana" w:hAnsi="Verdana" w:cs="Times New Roman"/>
          <w:sz w:val="24"/>
          <w:szCs w:val="24"/>
        </w:rPr>
        <w:t xml:space="preserve"> both in English and Hindi”. He claimed that he belonged to below the poverty line and hence the information could be given free of cost. </w:t>
      </w:r>
    </w:p>
    <w:p w:rsidR="00417489" w:rsidRPr="001F19D7" w:rsidRDefault="00B94E58" w:rsidP="001F19D7">
      <w:pPr>
        <w:spacing w:line="240" w:lineRule="auto"/>
        <w:jc w:val="both"/>
        <w:rPr>
          <w:rFonts w:ascii="Verdana" w:hAnsi="Verdana" w:cs="Times New Roman"/>
          <w:sz w:val="24"/>
          <w:szCs w:val="24"/>
        </w:rPr>
      </w:pPr>
      <w:r w:rsidRPr="001F19D7">
        <w:rPr>
          <w:rFonts w:ascii="Verdana" w:hAnsi="Verdana" w:cs="Times New Roman"/>
          <w:sz w:val="24"/>
          <w:szCs w:val="24"/>
        </w:rPr>
        <w:t>3</w:t>
      </w:r>
      <w:r w:rsidR="00751D0E" w:rsidRPr="001F19D7">
        <w:rPr>
          <w:rFonts w:ascii="Verdana" w:hAnsi="Verdana" w:cs="Times New Roman"/>
          <w:sz w:val="24"/>
          <w:szCs w:val="24"/>
        </w:rPr>
        <w:t xml:space="preserve">.    </w:t>
      </w:r>
      <w:r w:rsidR="0073685B" w:rsidRPr="001F19D7">
        <w:rPr>
          <w:rFonts w:ascii="Verdana" w:hAnsi="Verdana" w:cs="Times New Roman"/>
          <w:sz w:val="24"/>
          <w:szCs w:val="24"/>
        </w:rPr>
        <w:t xml:space="preserve">The </w:t>
      </w:r>
      <w:r w:rsidR="0053020C" w:rsidRPr="001F19D7">
        <w:rPr>
          <w:rFonts w:ascii="Verdana" w:hAnsi="Verdana" w:cs="Times New Roman"/>
          <w:sz w:val="24"/>
          <w:szCs w:val="24"/>
        </w:rPr>
        <w:t>PIO</w:t>
      </w:r>
      <w:r w:rsidR="0073685B" w:rsidRPr="001F19D7">
        <w:rPr>
          <w:rFonts w:ascii="Verdana" w:hAnsi="Verdana" w:cs="Times New Roman"/>
          <w:sz w:val="24"/>
          <w:szCs w:val="24"/>
        </w:rPr>
        <w:t xml:space="preserve"> of Ministry of Law and Justice</w:t>
      </w:r>
      <w:r w:rsidR="0053020C" w:rsidRPr="001F19D7">
        <w:rPr>
          <w:rFonts w:ascii="Verdana" w:hAnsi="Verdana" w:cs="Times New Roman"/>
          <w:sz w:val="24"/>
          <w:szCs w:val="24"/>
        </w:rPr>
        <w:t xml:space="preserve"> replied on</w:t>
      </w:r>
      <w:r w:rsidR="00EE0DDB" w:rsidRPr="001F19D7">
        <w:rPr>
          <w:rFonts w:ascii="Verdana" w:hAnsi="Verdana" w:cs="Times New Roman"/>
          <w:sz w:val="24"/>
          <w:szCs w:val="24"/>
        </w:rPr>
        <w:t xml:space="preserve"> 16.01.2015 </w:t>
      </w:r>
      <w:r w:rsidR="00D21310">
        <w:rPr>
          <w:rFonts w:ascii="Verdana" w:hAnsi="Verdana" w:cs="Times New Roman"/>
          <w:sz w:val="24"/>
          <w:szCs w:val="24"/>
        </w:rPr>
        <w:t xml:space="preserve">citing </w:t>
      </w:r>
      <w:r w:rsidR="0073685B" w:rsidRPr="001F19D7">
        <w:rPr>
          <w:rFonts w:ascii="Verdana" w:hAnsi="Verdana" w:cs="Times New Roman"/>
          <w:sz w:val="24"/>
          <w:szCs w:val="24"/>
        </w:rPr>
        <w:t xml:space="preserve">information </w:t>
      </w:r>
      <w:r w:rsidR="00D21310">
        <w:rPr>
          <w:rFonts w:ascii="Verdana" w:hAnsi="Verdana" w:cs="Times New Roman"/>
          <w:sz w:val="24"/>
          <w:szCs w:val="24"/>
        </w:rPr>
        <w:t xml:space="preserve">sent by office </w:t>
      </w:r>
      <w:r w:rsidR="0073685B" w:rsidRPr="001F19D7">
        <w:rPr>
          <w:rFonts w:ascii="Verdana" w:hAnsi="Verdana" w:cs="Times New Roman"/>
          <w:sz w:val="24"/>
          <w:szCs w:val="24"/>
        </w:rPr>
        <w:t xml:space="preserve">of the </w:t>
      </w:r>
      <w:r w:rsidR="00D21310" w:rsidRPr="001F19D7">
        <w:rPr>
          <w:rFonts w:ascii="Verdana" w:hAnsi="Verdana" w:cs="Times New Roman"/>
          <w:sz w:val="24"/>
          <w:szCs w:val="24"/>
        </w:rPr>
        <w:t>Hon’ble Minister</w:t>
      </w:r>
      <w:r w:rsidR="00D21310">
        <w:rPr>
          <w:rFonts w:ascii="Verdana" w:hAnsi="Verdana" w:cs="Times New Roman"/>
          <w:sz w:val="24"/>
          <w:szCs w:val="24"/>
        </w:rPr>
        <w:t xml:space="preserve">, that </w:t>
      </w:r>
      <w:r w:rsidR="0053020C" w:rsidRPr="001F19D7">
        <w:rPr>
          <w:rFonts w:ascii="Verdana" w:hAnsi="Verdana" w:cs="Times New Roman"/>
          <w:sz w:val="24"/>
          <w:szCs w:val="24"/>
        </w:rPr>
        <w:t>no specific time</w:t>
      </w:r>
      <w:r w:rsidR="00EE0DDB" w:rsidRPr="001F19D7">
        <w:rPr>
          <w:rFonts w:ascii="Verdana" w:hAnsi="Verdana" w:cs="Times New Roman"/>
          <w:sz w:val="24"/>
          <w:szCs w:val="24"/>
        </w:rPr>
        <w:t xml:space="preserve"> </w:t>
      </w:r>
      <w:r w:rsidR="0073685B" w:rsidRPr="001F19D7">
        <w:rPr>
          <w:rFonts w:ascii="Verdana" w:hAnsi="Verdana" w:cs="Times New Roman"/>
          <w:sz w:val="24"/>
          <w:szCs w:val="24"/>
        </w:rPr>
        <w:t>was given for general public to meet the Minister</w:t>
      </w:r>
      <w:r w:rsidR="0053020C" w:rsidRPr="001F19D7">
        <w:rPr>
          <w:rFonts w:ascii="Verdana" w:hAnsi="Verdana" w:cs="Times New Roman"/>
          <w:sz w:val="24"/>
          <w:szCs w:val="24"/>
        </w:rPr>
        <w:t xml:space="preserve">. However, as and when requests are received appointments are given subject to the convenience of Hon’ble Minister. </w:t>
      </w:r>
      <w:r w:rsidR="00D21310">
        <w:rPr>
          <w:rFonts w:ascii="Verdana" w:hAnsi="Verdana" w:cs="Times New Roman"/>
          <w:sz w:val="24"/>
          <w:szCs w:val="24"/>
        </w:rPr>
        <w:t>T</w:t>
      </w:r>
      <w:r w:rsidR="0073685B" w:rsidRPr="001F19D7">
        <w:rPr>
          <w:rFonts w:ascii="Verdana" w:hAnsi="Verdana" w:cs="Times New Roman"/>
          <w:sz w:val="24"/>
          <w:szCs w:val="24"/>
        </w:rPr>
        <w:t xml:space="preserve">here is no order </w:t>
      </w:r>
      <w:r w:rsidR="00D21310">
        <w:rPr>
          <w:rFonts w:ascii="Verdana" w:hAnsi="Verdana" w:cs="Times New Roman"/>
          <w:sz w:val="24"/>
          <w:szCs w:val="24"/>
        </w:rPr>
        <w:t>in first appeal</w:t>
      </w:r>
      <w:r w:rsidR="0073685B" w:rsidRPr="001F19D7">
        <w:rPr>
          <w:rFonts w:ascii="Verdana" w:hAnsi="Verdana" w:cs="Times New Roman"/>
          <w:sz w:val="24"/>
          <w:szCs w:val="24"/>
        </w:rPr>
        <w:t xml:space="preserve">. </w:t>
      </w:r>
      <w:r w:rsidR="00D21310">
        <w:rPr>
          <w:rFonts w:ascii="Verdana" w:hAnsi="Verdana" w:cs="Times New Roman"/>
          <w:sz w:val="24"/>
          <w:szCs w:val="24"/>
        </w:rPr>
        <w:t>H</w:t>
      </w:r>
      <w:r w:rsidR="0073685B" w:rsidRPr="001F19D7">
        <w:rPr>
          <w:rFonts w:ascii="Verdana" w:hAnsi="Verdana" w:cs="Times New Roman"/>
          <w:sz w:val="24"/>
          <w:szCs w:val="24"/>
        </w:rPr>
        <w:t xml:space="preserve">e </w:t>
      </w:r>
      <w:r w:rsidR="0053020C" w:rsidRPr="001F19D7">
        <w:rPr>
          <w:rFonts w:ascii="Verdana" w:hAnsi="Verdana" w:cs="Times New Roman"/>
          <w:sz w:val="24"/>
          <w:szCs w:val="24"/>
        </w:rPr>
        <w:t xml:space="preserve">approached </w:t>
      </w:r>
      <w:r w:rsidR="00D21310">
        <w:rPr>
          <w:rFonts w:ascii="Verdana" w:hAnsi="Verdana" w:cs="Times New Roman"/>
          <w:sz w:val="24"/>
          <w:szCs w:val="24"/>
        </w:rPr>
        <w:t xml:space="preserve">this </w:t>
      </w:r>
      <w:r w:rsidR="0053020C" w:rsidRPr="001F19D7">
        <w:rPr>
          <w:rFonts w:ascii="Verdana" w:hAnsi="Verdana" w:cs="Times New Roman"/>
          <w:sz w:val="24"/>
          <w:szCs w:val="24"/>
        </w:rPr>
        <w:t>Commission.</w:t>
      </w:r>
    </w:p>
    <w:p w:rsidR="00B94E58" w:rsidRPr="001F19D7" w:rsidRDefault="00751D0E" w:rsidP="001F19D7">
      <w:pPr>
        <w:spacing w:line="240" w:lineRule="auto"/>
        <w:jc w:val="both"/>
        <w:rPr>
          <w:rFonts w:ascii="Verdana" w:hAnsi="Verdana" w:cs="Times New Roman"/>
          <w:sz w:val="24"/>
          <w:szCs w:val="24"/>
        </w:rPr>
      </w:pPr>
      <w:r w:rsidRPr="001F19D7">
        <w:rPr>
          <w:rFonts w:ascii="Verdana" w:hAnsi="Verdana" w:cs="Times New Roman"/>
          <w:sz w:val="24"/>
          <w:szCs w:val="24"/>
        </w:rPr>
        <w:t xml:space="preserve">4.   </w:t>
      </w:r>
      <w:r w:rsidR="00F8309C" w:rsidRPr="001F19D7">
        <w:rPr>
          <w:rFonts w:ascii="Verdana" w:hAnsi="Verdana" w:cs="Times New Roman"/>
          <w:sz w:val="24"/>
          <w:szCs w:val="24"/>
        </w:rPr>
        <w:t>The</w:t>
      </w:r>
      <w:r w:rsidR="00B94E58" w:rsidRPr="001F19D7">
        <w:rPr>
          <w:rFonts w:ascii="Verdana" w:hAnsi="Verdana" w:cs="Times New Roman"/>
          <w:sz w:val="24"/>
          <w:szCs w:val="24"/>
        </w:rPr>
        <w:t xml:space="preserve"> appellant </w:t>
      </w:r>
      <w:r w:rsidR="00D21310">
        <w:rPr>
          <w:rFonts w:ascii="Verdana" w:hAnsi="Verdana" w:cs="Times New Roman"/>
          <w:sz w:val="24"/>
          <w:szCs w:val="24"/>
        </w:rPr>
        <w:t xml:space="preserve">wanted </w:t>
      </w:r>
      <w:r w:rsidR="00B94E58" w:rsidRPr="001F19D7">
        <w:rPr>
          <w:rFonts w:ascii="Verdana" w:hAnsi="Verdana" w:cs="Times New Roman"/>
          <w:sz w:val="24"/>
          <w:szCs w:val="24"/>
        </w:rPr>
        <w:t>information</w:t>
      </w:r>
      <w:r w:rsidR="00253F83">
        <w:rPr>
          <w:rFonts w:ascii="Verdana" w:hAnsi="Verdana" w:cs="Times New Roman"/>
          <w:sz w:val="24"/>
          <w:szCs w:val="24"/>
        </w:rPr>
        <w:t xml:space="preserve"> from</w:t>
      </w:r>
      <w:r w:rsidR="00B94E58" w:rsidRPr="001F19D7">
        <w:rPr>
          <w:rFonts w:ascii="Verdana" w:hAnsi="Verdana" w:cs="Times New Roman"/>
          <w:sz w:val="24"/>
          <w:szCs w:val="24"/>
        </w:rPr>
        <w:t xml:space="preserve"> </w:t>
      </w:r>
      <w:r w:rsidR="00D21310">
        <w:rPr>
          <w:rFonts w:ascii="Verdana" w:hAnsi="Verdana" w:cs="Times New Roman"/>
          <w:sz w:val="24"/>
          <w:szCs w:val="24"/>
        </w:rPr>
        <w:t xml:space="preserve">Minister’s office. It is about process of meeting the Minister. Appellant approached office of Minister through RTI to know either general time of meeting or the procedure to have appointment as he could find any means for that. </w:t>
      </w:r>
      <w:r w:rsidR="00F8309C" w:rsidRPr="001F19D7">
        <w:rPr>
          <w:rFonts w:ascii="Verdana" w:hAnsi="Verdana" w:cs="Times New Roman"/>
          <w:sz w:val="24"/>
          <w:szCs w:val="24"/>
        </w:rPr>
        <w:t xml:space="preserve"> </w:t>
      </w:r>
    </w:p>
    <w:p w:rsidR="00115B82" w:rsidRDefault="00115B82" w:rsidP="001F19D7">
      <w:pPr>
        <w:spacing w:line="240" w:lineRule="auto"/>
        <w:jc w:val="both"/>
        <w:rPr>
          <w:rFonts w:ascii="Verdana" w:hAnsi="Verdana" w:cs="Times New Roman"/>
          <w:b/>
          <w:sz w:val="24"/>
          <w:szCs w:val="24"/>
        </w:rPr>
      </w:pPr>
    </w:p>
    <w:p w:rsidR="00253F83" w:rsidRDefault="00253F83" w:rsidP="001F19D7">
      <w:pPr>
        <w:spacing w:line="240" w:lineRule="auto"/>
        <w:jc w:val="both"/>
        <w:rPr>
          <w:rFonts w:ascii="Verdana" w:hAnsi="Verdana" w:cs="Times New Roman"/>
          <w:b/>
          <w:sz w:val="24"/>
          <w:szCs w:val="24"/>
        </w:rPr>
      </w:pPr>
    </w:p>
    <w:p w:rsidR="00E84430" w:rsidRPr="001F19D7" w:rsidRDefault="00C73DB8" w:rsidP="001F19D7">
      <w:pPr>
        <w:spacing w:line="240" w:lineRule="auto"/>
        <w:jc w:val="both"/>
        <w:rPr>
          <w:rFonts w:ascii="Verdana" w:hAnsi="Verdana" w:cs="Times New Roman"/>
          <w:b/>
          <w:sz w:val="24"/>
          <w:szCs w:val="24"/>
        </w:rPr>
      </w:pPr>
      <w:r w:rsidRPr="001F19D7">
        <w:rPr>
          <w:rFonts w:ascii="Verdana" w:hAnsi="Verdana" w:cs="Times New Roman"/>
          <w:b/>
          <w:sz w:val="24"/>
          <w:szCs w:val="24"/>
        </w:rPr>
        <w:t xml:space="preserve">Issues: </w:t>
      </w:r>
    </w:p>
    <w:p w:rsidR="00E84430" w:rsidRPr="001F19D7" w:rsidRDefault="008910EC" w:rsidP="001F19D7">
      <w:pPr>
        <w:spacing w:line="240" w:lineRule="auto"/>
        <w:jc w:val="both"/>
        <w:rPr>
          <w:rFonts w:ascii="Verdana" w:hAnsi="Verdana" w:cs="Times New Roman"/>
          <w:sz w:val="24"/>
          <w:szCs w:val="24"/>
        </w:rPr>
      </w:pPr>
      <w:r w:rsidRPr="001F19D7">
        <w:rPr>
          <w:rFonts w:ascii="Verdana" w:hAnsi="Verdana" w:cs="Times New Roman"/>
          <w:sz w:val="24"/>
          <w:szCs w:val="24"/>
        </w:rPr>
        <w:t>5</w:t>
      </w:r>
      <w:r w:rsidR="00417489" w:rsidRPr="001F19D7">
        <w:rPr>
          <w:rFonts w:ascii="Verdana" w:hAnsi="Verdana" w:cs="Times New Roman"/>
          <w:sz w:val="24"/>
          <w:szCs w:val="24"/>
        </w:rPr>
        <w:t xml:space="preserve">.    </w:t>
      </w:r>
      <w:r w:rsidR="00D21310">
        <w:rPr>
          <w:rFonts w:ascii="Verdana" w:hAnsi="Verdana" w:cs="Times New Roman"/>
          <w:sz w:val="24"/>
          <w:szCs w:val="24"/>
        </w:rPr>
        <w:t>Though the parties were not present from either side, it is the duty of the Commission to examine the contents of the request and legal possibility of providing access to the information held by the Minister. A reading</w:t>
      </w:r>
      <w:r w:rsidRPr="001F19D7">
        <w:rPr>
          <w:rFonts w:ascii="Verdana" w:hAnsi="Verdana" w:cs="Times New Roman"/>
          <w:sz w:val="24"/>
          <w:szCs w:val="24"/>
        </w:rPr>
        <w:t xml:space="preserve"> of RTI application</w:t>
      </w:r>
      <w:r w:rsidR="00B71809" w:rsidRPr="001F19D7">
        <w:rPr>
          <w:rFonts w:ascii="Verdana" w:hAnsi="Verdana" w:cs="Times New Roman"/>
          <w:sz w:val="24"/>
          <w:szCs w:val="24"/>
        </w:rPr>
        <w:t>,</w:t>
      </w:r>
      <w:r w:rsidRPr="001F19D7">
        <w:rPr>
          <w:rFonts w:ascii="Verdana" w:hAnsi="Verdana" w:cs="Times New Roman"/>
          <w:sz w:val="24"/>
          <w:szCs w:val="24"/>
        </w:rPr>
        <w:t xml:space="preserve"> </w:t>
      </w:r>
      <w:r w:rsidR="00D21310">
        <w:rPr>
          <w:rFonts w:ascii="Verdana" w:hAnsi="Verdana" w:cs="Times New Roman"/>
          <w:sz w:val="24"/>
          <w:szCs w:val="24"/>
        </w:rPr>
        <w:t xml:space="preserve">leads us to two issues. </w:t>
      </w:r>
      <w:r w:rsidR="00E74A85">
        <w:rPr>
          <w:rFonts w:ascii="Verdana" w:hAnsi="Verdana" w:cs="Times New Roman"/>
          <w:sz w:val="24"/>
          <w:szCs w:val="24"/>
        </w:rPr>
        <w:t>Whether he has a right to seek such information held by Minister or his office? If yes, whether Commission can direct the “Minister” to provide information, which depends on the question whether “Minister” is a ‘public authority’ under RTI Act? Thus, two questions before us are:</w:t>
      </w:r>
    </w:p>
    <w:p w:rsidR="00E84430" w:rsidRPr="001F19D7" w:rsidRDefault="00115B82" w:rsidP="001F19D7">
      <w:pPr>
        <w:pStyle w:val="NormalWeb"/>
        <w:numPr>
          <w:ilvl w:val="0"/>
          <w:numId w:val="3"/>
        </w:numPr>
        <w:spacing w:before="0" w:beforeAutospacing="0" w:after="0"/>
        <w:ind w:right="-86"/>
        <w:jc w:val="both"/>
        <w:rPr>
          <w:rFonts w:ascii="Verdana" w:hAnsi="Verdana"/>
          <w:i/>
          <w:iCs/>
        </w:rPr>
      </w:pPr>
      <w:r>
        <w:rPr>
          <w:rFonts w:ascii="Verdana" w:hAnsi="Verdana"/>
          <w:i/>
          <w:iCs/>
        </w:rPr>
        <w:t>Is</w:t>
      </w:r>
      <w:r w:rsidR="00D21310">
        <w:rPr>
          <w:rFonts w:ascii="Verdana" w:hAnsi="Verdana"/>
          <w:i/>
          <w:iCs/>
        </w:rPr>
        <w:t xml:space="preserve"> </w:t>
      </w:r>
      <w:r w:rsidR="00E84430" w:rsidRPr="001F19D7">
        <w:rPr>
          <w:rFonts w:ascii="Verdana" w:hAnsi="Verdana"/>
          <w:i/>
          <w:iCs/>
        </w:rPr>
        <w:t xml:space="preserve">Minister </w:t>
      </w:r>
      <w:r w:rsidR="00E74A85">
        <w:rPr>
          <w:rFonts w:ascii="Verdana" w:hAnsi="Verdana"/>
          <w:i/>
          <w:iCs/>
        </w:rPr>
        <w:t xml:space="preserve">or his office </w:t>
      </w:r>
      <w:r>
        <w:rPr>
          <w:rFonts w:ascii="Verdana" w:hAnsi="Verdana"/>
          <w:i/>
          <w:iCs/>
        </w:rPr>
        <w:t>a</w:t>
      </w:r>
      <w:r w:rsidR="00E74A85">
        <w:rPr>
          <w:rFonts w:ascii="Verdana" w:hAnsi="Verdana"/>
          <w:i/>
          <w:iCs/>
        </w:rPr>
        <w:t xml:space="preserve"> ‘public authority’ </w:t>
      </w:r>
      <w:r w:rsidR="00E84430" w:rsidRPr="001F19D7">
        <w:rPr>
          <w:rFonts w:ascii="Verdana" w:hAnsi="Verdana"/>
          <w:i/>
          <w:iCs/>
        </w:rPr>
        <w:t xml:space="preserve">under RTI Act? </w:t>
      </w:r>
    </w:p>
    <w:p w:rsidR="000468BD" w:rsidRPr="00E74A85" w:rsidRDefault="00E84430" w:rsidP="001F19D7">
      <w:pPr>
        <w:pStyle w:val="ListParagraph"/>
        <w:numPr>
          <w:ilvl w:val="0"/>
          <w:numId w:val="3"/>
        </w:numPr>
        <w:spacing w:after="0" w:line="240" w:lineRule="auto"/>
        <w:ind w:right="-86"/>
        <w:jc w:val="both"/>
        <w:rPr>
          <w:rFonts w:ascii="Verdana" w:hAnsi="Verdana"/>
        </w:rPr>
      </w:pPr>
      <w:r w:rsidRPr="00E74A85">
        <w:rPr>
          <w:rFonts w:ascii="Verdana" w:hAnsi="Verdana" w:cs="Times New Roman"/>
          <w:i/>
          <w:iCs/>
          <w:sz w:val="24"/>
          <w:szCs w:val="24"/>
        </w:rPr>
        <w:t>W</w:t>
      </w:r>
      <w:r w:rsidR="008910EC" w:rsidRPr="00E74A85">
        <w:rPr>
          <w:rFonts w:ascii="Verdana" w:hAnsi="Verdana" w:cs="Times New Roman"/>
          <w:i/>
          <w:iCs/>
          <w:sz w:val="24"/>
          <w:szCs w:val="24"/>
        </w:rPr>
        <w:t>hether a citizen has right to information</w:t>
      </w:r>
      <w:r w:rsidR="00E74A85" w:rsidRPr="00E74A85">
        <w:rPr>
          <w:rFonts w:ascii="Verdana" w:hAnsi="Verdana" w:cs="Times New Roman"/>
          <w:i/>
          <w:iCs/>
          <w:sz w:val="24"/>
          <w:szCs w:val="24"/>
        </w:rPr>
        <w:t xml:space="preserve"> sought, and</w:t>
      </w:r>
      <w:r w:rsidR="0004183B" w:rsidRPr="00E74A85">
        <w:rPr>
          <w:rFonts w:ascii="Verdana" w:hAnsi="Verdana" w:cs="Times New Roman"/>
          <w:i/>
          <w:iCs/>
          <w:sz w:val="24"/>
          <w:szCs w:val="24"/>
        </w:rPr>
        <w:t xml:space="preserve"> </w:t>
      </w:r>
      <w:r w:rsidR="00E74A85" w:rsidRPr="00E74A85">
        <w:rPr>
          <w:rFonts w:ascii="Verdana" w:hAnsi="Verdana" w:cs="Times New Roman"/>
          <w:i/>
          <w:iCs/>
          <w:sz w:val="24"/>
          <w:szCs w:val="24"/>
        </w:rPr>
        <w:t>do</w:t>
      </w:r>
      <w:r w:rsidR="000C0027" w:rsidRPr="00E74A85">
        <w:rPr>
          <w:rFonts w:ascii="Verdana" w:hAnsi="Verdana" w:cs="Times New Roman"/>
          <w:i/>
          <w:iCs/>
          <w:sz w:val="24"/>
          <w:szCs w:val="24"/>
        </w:rPr>
        <w:t xml:space="preserve">es the minister has </w:t>
      </w:r>
      <w:r w:rsidR="00E74A85" w:rsidRPr="00E74A85">
        <w:rPr>
          <w:rFonts w:ascii="Verdana" w:hAnsi="Verdana" w:cs="Times New Roman"/>
          <w:i/>
          <w:iCs/>
          <w:sz w:val="24"/>
          <w:szCs w:val="24"/>
        </w:rPr>
        <w:t xml:space="preserve">corresponding </w:t>
      </w:r>
      <w:r w:rsidR="00091851" w:rsidRPr="00E74A85">
        <w:rPr>
          <w:rFonts w:ascii="Verdana" w:hAnsi="Verdana" w:cs="Times New Roman"/>
          <w:i/>
          <w:iCs/>
          <w:sz w:val="24"/>
          <w:szCs w:val="24"/>
        </w:rPr>
        <w:t>obligation</w:t>
      </w:r>
      <w:r w:rsidR="00253F83">
        <w:rPr>
          <w:rFonts w:ascii="Verdana" w:hAnsi="Verdana" w:cs="Times New Roman"/>
          <w:i/>
          <w:iCs/>
          <w:sz w:val="24"/>
          <w:szCs w:val="24"/>
        </w:rPr>
        <w:t xml:space="preserve"> to give</w:t>
      </w:r>
      <w:r w:rsidR="00E74A85" w:rsidRPr="00E74A85">
        <w:rPr>
          <w:rFonts w:ascii="Verdana" w:hAnsi="Verdana" w:cs="Times New Roman"/>
          <w:i/>
          <w:iCs/>
          <w:sz w:val="24"/>
          <w:szCs w:val="24"/>
        </w:rPr>
        <w:t>?</w:t>
      </w:r>
      <w:r w:rsidR="00091851" w:rsidRPr="00E74A85">
        <w:rPr>
          <w:rFonts w:ascii="Verdana" w:hAnsi="Verdana" w:cs="Times New Roman"/>
          <w:i/>
          <w:iCs/>
          <w:sz w:val="24"/>
          <w:szCs w:val="24"/>
        </w:rPr>
        <w:t xml:space="preserve"> </w:t>
      </w:r>
    </w:p>
    <w:p w:rsidR="00E74A85" w:rsidRPr="00E74A85" w:rsidRDefault="00E74A85" w:rsidP="00E74A85">
      <w:pPr>
        <w:pStyle w:val="ListParagraph"/>
        <w:spacing w:after="0" w:line="240" w:lineRule="auto"/>
        <w:ind w:right="-86"/>
        <w:jc w:val="both"/>
        <w:rPr>
          <w:rFonts w:ascii="Verdana" w:hAnsi="Verdana"/>
        </w:rPr>
      </w:pPr>
    </w:p>
    <w:p w:rsidR="000468BD" w:rsidRPr="00115B82" w:rsidRDefault="00115B82" w:rsidP="00115B82">
      <w:pPr>
        <w:pStyle w:val="NormalWeb"/>
        <w:spacing w:before="0" w:beforeAutospacing="0" w:after="0"/>
        <w:ind w:right="-86"/>
        <w:jc w:val="both"/>
        <w:rPr>
          <w:rFonts w:ascii="Verdana" w:hAnsi="Verdana"/>
          <w:b/>
          <w:bCs/>
          <w:i/>
          <w:iCs/>
        </w:rPr>
      </w:pPr>
      <w:r>
        <w:rPr>
          <w:rFonts w:ascii="Verdana" w:hAnsi="Verdana"/>
          <w:b/>
          <w:bCs/>
          <w:i/>
          <w:iCs/>
        </w:rPr>
        <w:t>Is</w:t>
      </w:r>
      <w:r w:rsidR="000468BD" w:rsidRPr="00115B82">
        <w:rPr>
          <w:rFonts w:ascii="Verdana" w:hAnsi="Verdana"/>
          <w:b/>
          <w:bCs/>
          <w:i/>
          <w:iCs/>
        </w:rPr>
        <w:t xml:space="preserve"> </w:t>
      </w:r>
      <w:r w:rsidR="00751D0E" w:rsidRPr="00115B82">
        <w:rPr>
          <w:rFonts w:ascii="Verdana" w:hAnsi="Verdana"/>
          <w:b/>
          <w:bCs/>
          <w:i/>
          <w:iCs/>
        </w:rPr>
        <w:t>‘</w:t>
      </w:r>
      <w:r w:rsidR="000468BD" w:rsidRPr="00115B82">
        <w:rPr>
          <w:rFonts w:ascii="Verdana" w:hAnsi="Verdana"/>
          <w:b/>
          <w:bCs/>
          <w:i/>
          <w:iCs/>
        </w:rPr>
        <w:t>Minister</w:t>
      </w:r>
      <w:r w:rsidR="00751D0E" w:rsidRPr="00115B82">
        <w:rPr>
          <w:rFonts w:ascii="Verdana" w:hAnsi="Verdana"/>
          <w:b/>
          <w:bCs/>
          <w:i/>
          <w:iCs/>
        </w:rPr>
        <w:t>’</w:t>
      </w:r>
      <w:r w:rsidR="0099263F" w:rsidRPr="00115B82">
        <w:rPr>
          <w:rFonts w:ascii="Verdana" w:hAnsi="Verdana"/>
          <w:b/>
          <w:bCs/>
          <w:i/>
          <w:iCs/>
        </w:rPr>
        <w:t xml:space="preserve"> </w:t>
      </w:r>
      <w:r w:rsidR="008A6FF4" w:rsidRPr="00115B82">
        <w:rPr>
          <w:rFonts w:ascii="Verdana" w:hAnsi="Verdana"/>
          <w:b/>
          <w:bCs/>
          <w:i/>
          <w:iCs/>
        </w:rPr>
        <w:t>a</w:t>
      </w:r>
      <w:r w:rsidR="000468BD" w:rsidRPr="00115B82">
        <w:rPr>
          <w:rFonts w:ascii="Verdana" w:hAnsi="Verdana"/>
          <w:b/>
          <w:bCs/>
          <w:i/>
          <w:iCs/>
        </w:rPr>
        <w:t xml:space="preserve"> ‘public authority’?</w:t>
      </w:r>
    </w:p>
    <w:p w:rsidR="000468BD" w:rsidRPr="001F19D7" w:rsidRDefault="000468BD" w:rsidP="001F19D7">
      <w:pPr>
        <w:pStyle w:val="NormalWeb"/>
        <w:spacing w:before="0" w:beforeAutospacing="0" w:after="0"/>
        <w:ind w:right="-86"/>
        <w:jc w:val="both"/>
        <w:rPr>
          <w:rFonts w:ascii="Verdana" w:hAnsi="Verdana"/>
        </w:rPr>
      </w:pPr>
    </w:p>
    <w:p w:rsidR="00091851" w:rsidRPr="001F19D7" w:rsidRDefault="006E66E7" w:rsidP="001F19D7">
      <w:pPr>
        <w:pStyle w:val="NormalWeb"/>
        <w:spacing w:before="0" w:beforeAutospacing="0" w:after="0"/>
        <w:ind w:right="-86"/>
        <w:jc w:val="both"/>
        <w:rPr>
          <w:rFonts w:ascii="Verdana" w:hAnsi="Verdana"/>
        </w:rPr>
      </w:pPr>
      <w:r w:rsidRPr="001F19D7">
        <w:rPr>
          <w:rFonts w:ascii="Verdana" w:hAnsi="Verdana"/>
        </w:rPr>
        <w:t xml:space="preserve">6.  </w:t>
      </w:r>
      <w:r w:rsidR="008A6FF4" w:rsidRPr="001F19D7">
        <w:rPr>
          <w:rFonts w:ascii="Verdana" w:hAnsi="Verdana"/>
        </w:rPr>
        <w:t xml:space="preserve">The term </w:t>
      </w:r>
      <w:r w:rsidRPr="001F19D7">
        <w:rPr>
          <w:rFonts w:ascii="Verdana" w:hAnsi="Verdana"/>
        </w:rPr>
        <w:t xml:space="preserve">Public Authority is defined by Section 2(h) of Right to Information Act, 2005 as follows: </w:t>
      </w:r>
    </w:p>
    <w:p w:rsidR="006E66E7" w:rsidRPr="001F19D7" w:rsidRDefault="00656F9A" w:rsidP="001F19D7">
      <w:pPr>
        <w:pStyle w:val="NormalWeb"/>
        <w:spacing w:before="0" w:beforeAutospacing="0" w:after="0"/>
        <w:ind w:left="720" w:right="-86"/>
        <w:jc w:val="both"/>
        <w:rPr>
          <w:rFonts w:ascii="Verdana" w:hAnsi="Verdana"/>
        </w:rPr>
      </w:pPr>
      <w:r w:rsidRPr="001F19D7">
        <w:rPr>
          <w:rFonts w:ascii="Verdana" w:hAnsi="Verdana"/>
        </w:rPr>
        <w:t>"</w:t>
      </w:r>
      <w:r w:rsidRPr="00E74A85">
        <w:rPr>
          <w:rFonts w:ascii="Verdana" w:hAnsi="Verdana"/>
          <w:b/>
          <w:bCs/>
        </w:rPr>
        <w:t>public authority</w:t>
      </w:r>
      <w:r w:rsidRPr="001F19D7">
        <w:rPr>
          <w:rFonts w:ascii="Verdana" w:hAnsi="Verdana"/>
        </w:rPr>
        <w:t xml:space="preserve">" means any </w:t>
      </w:r>
      <w:r w:rsidRPr="00E74A85">
        <w:rPr>
          <w:rFonts w:ascii="Verdana" w:hAnsi="Verdana"/>
          <w:b/>
          <w:bCs/>
        </w:rPr>
        <w:t>authority</w:t>
      </w:r>
      <w:r w:rsidRPr="001F19D7">
        <w:rPr>
          <w:rFonts w:ascii="Verdana" w:hAnsi="Verdana"/>
        </w:rPr>
        <w:t xml:space="preserve"> or body or institution of self- government established or </w:t>
      </w:r>
      <w:r w:rsidRPr="00E74A85">
        <w:rPr>
          <w:rFonts w:ascii="Verdana" w:hAnsi="Verdana"/>
          <w:b/>
          <w:bCs/>
        </w:rPr>
        <w:t>constituted</w:t>
      </w:r>
      <w:r w:rsidRPr="001F19D7">
        <w:rPr>
          <w:rFonts w:ascii="Verdana" w:hAnsi="Verdana"/>
        </w:rPr>
        <w:t>—</w:t>
      </w:r>
    </w:p>
    <w:tbl>
      <w:tblPr>
        <w:tblW w:w="5000" w:type="pct"/>
        <w:jc w:val="right"/>
        <w:tblCellSpacing w:w="15" w:type="dxa"/>
        <w:tblCellMar>
          <w:top w:w="15" w:type="dxa"/>
          <w:left w:w="15" w:type="dxa"/>
          <w:bottom w:w="15" w:type="dxa"/>
          <w:right w:w="15" w:type="dxa"/>
        </w:tblCellMar>
        <w:tblLook w:val="04A0"/>
      </w:tblPr>
      <w:tblGrid>
        <w:gridCol w:w="309"/>
        <w:gridCol w:w="8807"/>
      </w:tblGrid>
      <w:tr w:rsidR="00656F9A" w:rsidRPr="001F19D7" w:rsidTr="00656F9A">
        <w:trPr>
          <w:tblCellSpacing w:w="15" w:type="dxa"/>
          <w:jc w:val="right"/>
        </w:trPr>
        <w:tc>
          <w:tcPr>
            <w:tcW w:w="4967" w:type="pct"/>
            <w:gridSpan w:val="2"/>
            <w:vAlign w:val="center"/>
            <w:hideMark/>
          </w:tcPr>
          <w:p w:rsidR="00656F9A" w:rsidRPr="001F19D7" w:rsidRDefault="00656F9A" w:rsidP="001F19D7">
            <w:pPr>
              <w:pStyle w:val="ListParagraph"/>
              <w:numPr>
                <w:ilvl w:val="0"/>
                <w:numId w:val="4"/>
              </w:numPr>
              <w:spacing w:before="100" w:beforeAutospacing="1" w:after="0" w:line="240" w:lineRule="auto"/>
              <w:jc w:val="both"/>
              <w:rPr>
                <w:rFonts w:ascii="Verdana" w:eastAsia="Times New Roman" w:hAnsi="Verdana" w:cs="Times New Roman"/>
                <w:sz w:val="24"/>
                <w:szCs w:val="24"/>
              </w:rPr>
            </w:pPr>
            <w:r w:rsidRPr="00E74A85">
              <w:rPr>
                <w:rFonts w:ascii="Verdana" w:eastAsia="Times New Roman" w:hAnsi="Verdana" w:cs="Times New Roman"/>
                <w:b/>
                <w:bCs/>
                <w:sz w:val="24"/>
                <w:szCs w:val="24"/>
              </w:rPr>
              <w:t>by or under the Constitution</w:t>
            </w:r>
            <w:r w:rsidRPr="001F19D7">
              <w:rPr>
                <w:rFonts w:ascii="Verdana" w:eastAsia="Times New Roman" w:hAnsi="Verdana" w:cs="Times New Roman"/>
                <w:sz w:val="24"/>
                <w:szCs w:val="24"/>
              </w:rPr>
              <w:t>;</w:t>
            </w:r>
          </w:p>
        </w:tc>
      </w:tr>
      <w:tr w:rsidR="00656F9A" w:rsidRPr="001F19D7" w:rsidTr="00656F9A">
        <w:trPr>
          <w:tblCellSpacing w:w="15" w:type="dxa"/>
          <w:jc w:val="right"/>
        </w:trPr>
        <w:tc>
          <w:tcPr>
            <w:tcW w:w="4967" w:type="pct"/>
            <w:gridSpan w:val="2"/>
            <w:vAlign w:val="center"/>
            <w:hideMark/>
          </w:tcPr>
          <w:p w:rsidR="00656F9A" w:rsidRPr="001F19D7" w:rsidRDefault="00656F9A" w:rsidP="001F19D7">
            <w:pPr>
              <w:pStyle w:val="ListParagraph"/>
              <w:numPr>
                <w:ilvl w:val="0"/>
                <w:numId w:val="4"/>
              </w:numPr>
              <w:spacing w:after="0" w:line="240" w:lineRule="auto"/>
              <w:jc w:val="both"/>
              <w:rPr>
                <w:rFonts w:ascii="Verdana" w:eastAsia="Times New Roman" w:hAnsi="Verdana" w:cs="Times New Roman"/>
                <w:sz w:val="24"/>
                <w:szCs w:val="24"/>
              </w:rPr>
            </w:pPr>
            <w:r w:rsidRPr="001F19D7">
              <w:rPr>
                <w:rFonts w:ascii="Verdana" w:eastAsia="Times New Roman" w:hAnsi="Verdana" w:cs="Times New Roman"/>
                <w:sz w:val="24"/>
                <w:szCs w:val="24"/>
              </w:rPr>
              <w:t>by any other law made by Parliament;</w:t>
            </w:r>
          </w:p>
        </w:tc>
      </w:tr>
      <w:tr w:rsidR="00656F9A" w:rsidRPr="001F19D7" w:rsidTr="00656F9A">
        <w:trPr>
          <w:tblCellSpacing w:w="15" w:type="dxa"/>
          <w:jc w:val="right"/>
        </w:trPr>
        <w:tc>
          <w:tcPr>
            <w:tcW w:w="4967" w:type="pct"/>
            <w:gridSpan w:val="2"/>
            <w:vAlign w:val="center"/>
            <w:hideMark/>
          </w:tcPr>
          <w:p w:rsidR="00656F9A" w:rsidRPr="001F19D7" w:rsidRDefault="00656F9A" w:rsidP="001F19D7">
            <w:pPr>
              <w:pStyle w:val="ListParagraph"/>
              <w:numPr>
                <w:ilvl w:val="0"/>
                <w:numId w:val="4"/>
              </w:numPr>
              <w:spacing w:after="0" w:line="240" w:lineRule="auto"/>
              <w:jc w:val="both"/>
              <w:rPr>
                <w:rFonts w:ascii="Verdana" w:eastAsia="Times New Roman" w:hAnsi="Verdana" w:cs="Times New Roman"/>
                <w:sz w:val="24"/>
                <w:szCs w:val="24"/>
              </w:rPr>
            </w:pPr>
            <w:r w:rsidRPr="001F19D7">
              <w:rPr>
                <w:rFonts w:ascii="Verdana" w:eastAsia="Times New Roman" w:hAnsi="Verdana" w:cs="Times New Roman"/>
                <w:sz w:val="24"/>
                <w:szCs w:val="24"/>
              </w:rPr>
              <w:t>by any other law made by State Legislature;</w:t>
            </w:r>
          </w:p>
        </w:tc>
      </w:tr>
      <w:tr w:rsidR="00656F9A" w:rsidRPr="001F19D7" w:rsidTr="00656F9A">
        <w:trPr>
          <w:tblCellSpacing w:w="15" w:type="dxa"/>
          <w:jc w:val="right"/>
        </w:trPr>
        <w:tc>
          <w:tcPr>
            <w:tcW w:w="4967" w:type="pct"/>
            <w:gridSpan w:val="2"/>
            <w:vAlign w:val="center"/>
            <w:hideMark/>
          </w:tcPr>
          <w:p w:rsidR="00656F9A" w:rsidRPr="001F19D7" w:rsidRDefault="00656F9A" w:rsidP="001F19D7">
            <w:pPr>
              <w:pStyle w:val="ListParagraph"/>
              <w:numPr>
                <w:ilvl w:val="0"/>
                <w:numId w:val="4"/>
              </w:numPr>
              <w:spacing w:before="100" w:beforeAutospacing="1" w:after="0" w:line="240" w:lineRule="auto"/>
              <w:jc w:val="both"/>
              <w:rPr>
                <w:rFonts w:ascii="Verdana" w:eastAsia="Times New Roman" w:hAnsi="Verdana" w:cs="Times New Roman"/>
                <w:sz w:val="24"/>
                <w:szCs w:val="24"/>
              </w:rPr>
            </w:pPr>
            <w:r w:rsidRPr="001F19D7">
              <w:rPr>
                <w:rFonts w:ascii="Verdana" w:eastAsia="Times New Roman" w:hAnsi="Verdana" w:cs="Times New Roman"/>
                <w:sz w:val="24"/>
                <w:szCs w:val="24"/>
              </w:rPr>
              <w:t>by notification issued or order made by the appropriate Government, and includes any— (i) body owned, controlled or substantially financed; (ii) non-Government organization substantially financed, directly or indirectly by funds provided by the appropriate Government</w:t>
            </w:r>
          </w:p>
          <w:p w:rsidR="005C45DF" w:rsidRPr="001F19D7" w:rsidRDefault="005C45DF" w:rsidP="001F19D7">
            <w:pPr>
              <w:pStyle w:val="ListParagraph"/>
              <w:spacing w:before="100" w:beforeAutospacing="1" w:after="0" w:line="240" w:lineRule="auto"/>
              <w:jc w:val="both"/>
              <w:rPr>
                <w:rFonts w:ascii="Verdana" w:eastAsia="Times New Roman" w:hAnsi="Verdana" w:cs="Times New Roman"/>
                <w:sz w:val="24"/>
                <w:szCs w:val="24"/>
              </w:rPr>
            </w:pPr>
          </w:p>
        </w:tc>
      </w:tr>
      <w:tr w:rsidR="00656F9A" w:rsidRPr="001F19D7" w:rsidTr="00656F9A">
        <w:trPr>
          <w:tblCellSpacing w:w="15" w:type="dxa"/>
          <w:jc w:val="right"/>
        </w:trPr>
        <w:tc>
          <w:tcPr>
            <w:tcW w:w="145" w:type="pct"/>
            <w:hideMark/>
          </w:tcPr>
          <w:p w:rsidR="00656F9A" w:rsidRPr="001F19D7" w:rsidRDefault="00656F9A" w:rsidP="001F19D7">
            <w:pPr>
              <w:spacing w:after="0" w:line="240" w:lineRule="auto"/>
              <w:jc w:val="both"/>
              <w:rPr>
                <w:rFonts w:ascii="Verdana" w:eastAsia="Times New Roman" w:hAnsi="Verdana" w:cs="Times New Roman"/>
                <w:sz w:val="24"/>
                <w:szCs w:val="24"/>
              </w:rPr>
            </w:pPr>
          </w:p>
        </w:tc>
        <w:tc>
          <w:tcPr>
            <w:tcW w:w="4806" w:type="pct"/>
            <w:vAlign w:val="center"/>
            <w:hideMark/>
          </w:tcPr>
          <w:p w:rsidR="00656F9A" w:rsidRPr="001F19D7" w:rsidRDefault="00656F9A" w:rsidP="001F19D7">
            <w:pPr>
              <w:spacing w:before="100" w:beforeAutospacing="1" w:after="100" w:afterAutospacing="1" w:line="240" w:lineRule="auto"/>
              <w:jc w:val="both"/>
              <w:rPr>
                <w:rFonts w:ascii="Verdana" w:eastAsia="Times New Roman" w:hAnsi="Verdana" w:cs="Times New Roman"/>
                <w:sz w:val="24"/>
                <w:szCs w:val="24"/>
              </w:rPr>
            </w:pPr>
          </w:p>
        </w:tc>
      </w:tr>
    </w:tbl>
    <w:p w:rsidR="00D1347C" w:rsidRDefault="000468BD" w:rsidP="001F19D7">
      <w:pPr>
        <w:pStyle w:val="NormalWeb"/>
        <w:spacing w:before="0" w:beforeAutospacing="0" w:after="0"/>
        <w:ind w:right="-86"/>
        <w:jc w:val="both"/>
        <w:rPr>
          <w:rFonts w:ascii="Verdana" w:hAnsi="Verdana"/>
        </w:rPr>
      </w:pPr>
      <w:r w:rsidRPr="001F19D7">
        <w:rPr>
          <w:rFonts w:ascii="Verdana" w:hAnsi="Verdana"/>
        </w:rPr>
        <w:t xml:space="preserve">7.   </w:t>
      </w:r>
      <w:r w:rsidR="00E74A85">
        <w:rPr>
          <w:rFonts w:ascii="Verdana" w:hAnsi="Verdana"/>
        </w:rPr>
        <w:t xml:space="preserve">Both commonsense and Constitution suggests </w:t>
      </w:r>
      <w:r w:rsidR="00656F9A" w:rsidRPr="001F19D7">
        <w:rPr>
          <w:rFonts w:ascii="Verdana" w:hAnsi="Verdana"/>
        </w:rPr>
        <w:t xml:space="preserve">Minister is an authority constituted </w:t>
      </w:r>
      <w:r w:rsidR="00E74A85">
        <w:rPr>
          <w:rFonts w:ascii="Verdana" w:hAnsi="Verdana"/>
        </w:rPr>
        <w:t>‘</w:t>
      </w:r>
      <w:r w:rsidR="00656F9A" w:rsidRPr="001F19D7">
        <w:rPr>
          <w:rFonts w:ascii="Verdana" w:hAnsi="Verdana"/>
        </w:rPr>
        <w:t>by and under the Constitution</w:t>
      </w:r>
      <w:r w:rsidR="00E74A85">
        <w:rPr>
          <w:rFonts w:ascii="Verdana" w:hAnsi="Verdana"/>
        </w:rPr>
        <w:t xml:space="preserve">’. </w:t>
      </w:r>
      <w:r w:rsidR="00D1347C">
        <w:rPr>
          <w:rFonts w:ascii="Verdana" w:hAnsi="Verdana"/>
        </w:rPr>
        <w:t>There are many s</w:t>
      </w:r>
      <w:r w:rsidR="00E74A85">
        <w:rPr>
          <w:rFonts w:ascii="Verdana" w:hAnsi="Verdana"/>
        </w:rPr>
        <w:t>pecific provisions which prove this statement</w:t>
      </w:r>
      <w:r w:rsidR="00D1347C">
        <w:rPr>
          <w:rFonts w:ascii="Verdana" w:hAnsi="Verdana"/>
        </w:rPr>
        <w:t>. Minister is authority constituted by Constitution, because:</w:t>
      </w:r>
    </w:p>
    <w:p w:rsidR="00D1347C" w:rsidRDefault="00656F9A" w:rsidP="00D1347C">
      <w:pPr>
        <w:pStyle w:val="NormalWeb"/>
        <w:numPr>
          <w:ilvl w:val="0"/>
          <w:numId w:val="12"/>
        </w:numPr>
        <w:spacing w:before="0" w:beforeAutospacing="0" w:after="0"/>
        <w:ind w:right="-86"/>
        <w:jc w:val="both"/>
        <w:rPr>
          <w:rFonts w:ascii="Verdana" w:hAnsi="Verdana"/>
        </w:rPr>
      </w:pPr>
      <w:r w:rsidRPr="00E74A85">
        <w:rPr>
          <w:rFonts w:ascii="Verdana" w:hAnsi="Verdana"/>
          <w:b/>
          <w:bCs/>
        </w:rPr>
        <w:t>Article 74</w:t>
      </w:r>
      <w:r w:rsidRPr="001F19D7">
        <w:rPr>
          <w:rFonts w:ascii="Verdana" w:hAnsi="Verdana"/>
        </w:rPr>
        <w:t xml:space="preserve"> says there shall be a Council of Minist</w:t>
      </w:r>
      <w:r w:rsidR="00D1347C">
        <w:rPr>
          <w:rFonts w:ascii="Verdana" w:hAnsi="Verdana"/>
        </w:rPr>
        <w:t>ers to aid and advise President</w:t>
      </w:r>
      <w:r w:rsidRPr="001F19D7">
        <w:rPr>
          <w:rFonts w:ascii="Verdana" w:hAnsi="Verdana"/>
        </w:rPr>
        <w:t xml:space="preserve"> </w:t>
      </w:r>
    </w:p>
    <w:p w:rsidR="00D1347C" w:rsidRDefault="00656F9A" w:rsidP="00D1347C">
      <w:pPr>
        <w:pStyle w:val="NormalWeb"/>
        <w:numPr>
          <w:ilvl w:val="0"/>
          <w:numId w:val="12"/>
        </w:numPr>
        <w:spacing w:before="0" w:beforeAutospacing="0" w:after="0"/>
        <w:ind w:right="-86"/>
        <w:jc w:val="both"/>
        <w:rPr>
          <w:rFonts w:ascii="Verdana" w:hAnsi="Verdana"/>
        </w:rPr>
      </w:pPr>
      <w:r w:rsidRPr="00D1347C">
        <w:rPr>
          <w:rFonts w:ascii="Verdana" w:hAnsi="Verdana"/>
          <w:b/>
          <w:bCs/>
        </w:rPr>
        <w:t>Article 75</w:t>
      </w:r>
      <w:r w:rsidRPr="001F19D7">
        <w:rPr>
          <w:rFonts w:ascii="Verdana" w:hAnsi="Verdana"/>
        </w:rPr>
        <w:t xml:space="preserve"> says that Ministers shall be appointed by the President </w:t>
      </w:r>
      <w:r w:rsidR="00D1347C">
        <w:rPr>
          <w:rFonts w:ascii="Verdana" w:hAnsi="Verdana"/>
        </w:rPr>
        <w:t>on the advice of Prime Minister.</w:t>
      </w:r>
      <w:r w:rsidR="00A23F25">
        <w:rPr>
          <w:rFonts w:ascii="Verdana" w:hAnsi="Verdana"/>
        </w:rPr>
        <w:t xml:space="preserve"> [</w:t>
      </w:r>
      <w:r w:rsidR="00253F83">
        <w:rPr>
          <w:rFonts w:ascii="Verdana" w:hAnsi="Verdana"/>
        </w:rPr>
        <w:t xml:space="preserve">Refer </w:t>
      </w:r>
      <w:r w:rsidR="00A23F25">
        <w:rPr>
          <w:rFonts w:ascii="Verdana" w:hAnsi="Verdana"/>
        </w:rPr>
        <w:t>Section 2(h)(a) of RTI Act]</w:t>
      </w:r>
    </w:p>
    <w:p w:rsidR="00D1347C" w:rsidRDefault="00656F9A" w:rsidP="00D1347C">
      <w:pPr>
        <w:pStyle w:val="NormalWeb"/>
        <w:numPr>
          <w:ilvl w:val="0"/>
          <w:numId w:val="12"/>
        </w:numPr>
        <w:spacing w:before="0" w:beforeAutospacing="0" w:after="0"/>
        <w:ind w:right="-86"/>
        <w:jc w:val="both"/>
        <w:rPr>
          <w:rFonts w:ascii="Verdana" w:hAnsi="Verdana"/>
        </w:rPr>
      </w:pPr>
      <w:r w:rsidRPr="001F19D7">
        <w:rPr>
          <w:rFonts w:ascii="Verdana" w:hAnsi="Verdana"/>
        </w:rPr>
        <w:t xml:space="preserve">Article </w:t>
      </w:r>
      <w:r w:rsidRPr="00D1347C">
        <w:rPr>
          <w:rFonts w:ascii="Verdana" w:hAnsi="Verdana"/>
          <w:b/>
          <w:bCs/>
        </w:rPr>
        <w:t>75(2)</w:t>
      </w:r>
      <w:r w:rsidRPr="001F19D7">
        <w:rPr>
          <w:rFonts w:ascii="Verdana" w:hAnsi="Verdana"/>
        </w:rPr>
        <w:t xml:space="preserve"> says that the Minister shall hold the office during the pleasure of the President</w:t>
      </w:r>
      <w:r w:rsidR="00D1347C">
        <w:rPr>
          <w:rFonts w:ascii="Verdana" w:hAnsi="Verdana"/>
        </w:rPr>
        <w:t>. This</w:t>
      </w:r>
      <w:r w:rsidR="007105D8" w:rsidRPr="001F19D7">
        <w:rPr>
          <w:rFonts w:ascii="Verdana" w:hAnsi="Verdana"/>
        </w:rPr>
        <w:t xml:space="preserve"> signifies the pervasive control of government over their functioning</w:t>
      </w:r>
      <w:r w:rsidR="00D1347C">
        <w:rPr>
          <w:rFonts w:ascii="Verdana" w:hAnsi="Verdana"/>
        </w:rPr>
        <w:t xml:space="preserve">, which is prerequisite to declare an authority as ‘public authority’ as </w:t>
      </w:r>
      <w:r w:rsidR="00D1347C">
        <w:rPr>
          <w:rFonts w:ascii="Verdana" w:hAnsi="Verdana"/>
        </w:rPr>
        <w:lastRenderedPageBreak/>
        <w:t xml:space="preserve">ordained by Hon’ble Supreme Court in </w:t>
      </w:r>
      <w:r w:rsidR="00D1347C" w:rsidRPr="00253F83">
        <w:rPr>
          <w:rFonts w:ascii="Verdana" w:hAnsi="Verdana"/>
          <w:b/>
        </w:rPr>
        <w:t>Thallapalam Cooperative Bank case</w:t>
      </w:r>
      <w:r w:rsidR="00D1347C">
        <w:rPr>
          <w:rFonts w:ascii="Verdana" w:hAnsi="Verdana"/>
        </w:rPr>
        <w:t xml:space="preserve"> in 2013</w:t>
      </w:r>
      <w:r w:rsidR="007105D8" w:rsidRPr="001F19D7">
        <w:rPr>
          <w:rFonts w:ascii="Verdana" w:hAnsi="Verdana"/>
        </w:rPr>
        <w:t xml:space="preserve">. </w:t>
      </w:r>
    </w:p>
    <w:p w:rsidR="00CF4E9A" w:rsidRDefault="00D1347C" w:rsidP="00D1347C">
      <w:pPr>
        <w:pStyle w:val="NormalWeb"/>
        <w:numPr>
          <w:ilvl w:val="0"/>
          <w:numId w:val="12"/>
        </w:numPr>
        <w:spacing w:before="0" w:beforeAutospacing="0" w:after="0"/>
        <w:ind w:right="-86"/>
        <w:jc w:val="both"/>
        <w:rPr>
          <w:rFonts w:ascii="Verdana" w:hAnsi="Verdana"/>
        </w:rPr>
      </w:pPr>
      <w:r>
        <w:rPr>
          <w:rFonts w:ascii="Verdana" w:hAnsi="Verdana"/>
        </w:rPr>
        <w:t>Minister’s salaries are determined by law made by Parliament from time to time by law</w:t>
      </w:r>
      <w:r w:rsidR="00CF4E9A">
        <w:rPr>
          <w:rFonts w:ascii="Verdana" w:hAnsi="Verdana"/>
        </w:rPr>
        <w:t>-</w:t>
      </w:r>
      <w:r w:rsidR="00656F9A" w:rsidRPr="001F19D7">
        <w:rPr>
          <w:rFonts w:ascii="Verdana" w:hAnsi="Verdana"/>
        </w:rPr>
        <w:t xml:space="preserve"> </w:t>
      </w:r>
      <w:r w:rsidR="00CF4E9A" w:rsidRPr="00115B82">
        <w:rPr>
          <w:rFonts w:ascii="Verdana" w:hAnsi="Verdana"/>
          <w:b/>
          <w:bCs/>
        </w:rPr>
        <w:t>the Salary, Allowances and Pension of Members of Parliament Act, 1954</w:t>
      </w:r>
      <w:r w:rsidR="00CF4E9A">
        <w:rPr>
          <w:rFonts w:ascii="Verdana" w:hAnsi="Verdana"/>
        </w:rPr>
        <w:t>.</w:t>
      </w:r>
      <w:r w:rsidR="00CF4E9A" w:rsidRPr="001F19D7">
        <w:rPr>
          <w:rFonts w:ascii="Verdana" w:hAnsi="Verdana"/>
        </w:rPr>
        <w:t xml:space="preserve"> </w:t>
      </w:r>
      <w:r>
        <w:rPr>
          <w:rFonts w:ascii="Verdana" w:hAnsi="Verdana"/>
        </w:rPr>
        <w:t xml:space="preserve">This is another characteristic that makes Minister a public authority. </w:t>
      </w:r>
      <w:r w:rsidR="00A23F25">
        <w:rPr>
          <w:rFonts w:ascii="Verdana" w:hAnsi="Verdana"/>
        </w:rPr>
        <w:t>[</w:t>
      </w:r>
      <w:r w:rsidR="00253F83">
        <w:rPr>
          <w:rFonts w:ascii="Verdana" w:hAnsi="Verdana"/>
        </w:rPr>
        <w:t xml:space="preserve">Refer </w:t>
      </w:r>
      <w:r w:rsidR="00A23F25">
        <w:rPr>
          <w:rFonts w:ascii="Verdana" w:hAnsi="Verdana"/>
        </w:rPr>
        <w:t>S 2(h)(b) of RTI Act, 2005]</w:t>
      </w:r>
    </w:p>
    <w:p w:rsidR="00CF4E9A" w:rsidRDefault="00656F9A" w:rsidP="00D1347C">
      <w:pPr>
        <w:pStyle w:val="NormalWeb"/>
        <w:numPr>
          <w:ilvl w:val="0"/>
          <w:numId w:val="12"/>
        </w:numPr>
        <w:spacing w:before="0" w:beforeAutospacing="0" w:after="0"/>
        <w:ind w:right="-86"/>
        <w:jc w:val="both"/>
        <w:rPr>
          <w:rFonts w:ascii="Verdana" w:hAnsi="Verdana"/>
        </w:rPr>
      </w:pPr>
      <w:r w:rsidRPr="001F19D7">
        <w:rPr>
          <w:rFonts w:ascii="Verdana" w:hAnsi="Verdana"/>
        </w:rPr>
        <w:t>Similarly</w:t>
      </w:r>
      <w:r w:rsidR="00CA7E16" w:rsidRPr="001F19D7">
        <w:rPr>
          <w:rFonts w:ascii="Verdana" w:hAnsi="Verdana"/>
        </w:rPr>
        <w:t>,</w:t>
      </w:r>
      <w:r w:rsidRPr="001F19D7">
        <w:rPr>
          <w:rFonts w:ascii="Verdana" w:hAnsi="Verdana"/>
        </w:rPr>
        <w:t xml:space="preserve"> regarding the Council of Ministers</w:t>
      </w:r>
      <w:r w:rsidR="00CA7E16" w:rsidRPr="001F19D7">
        <w:rPr>
          <w:rFonts w:ascii="Verdana" w:hAnsi="Verdana"/>
        </w:rPr>
        <w:t xml:space="preserve"> </w:t>
      </w:r>
      <w:r w:rsidR="00CF4E9A">
        <w:rPr>
          <w:rFonts w:ascii="Verdana" w:hAnsi="Verdana"/>
        </w:rPr>
        <w:t>in</w:t>
      </w:r>
      <w:r w:rsidR="00CA7E16" w:rsidRPr="001F19D7">
        <w:rPr>
          <w:rFonts w:ascii="Verdana" w:hAnsi="Verdana"/>
        </w:rPr>
        <w:t xml:space="preserve"> State</w:t>
      </w:r>
      <w:r w:rsidR="00CF4E9A">
        <w:rPr>
          <w:rFonts w:ascii="Verdana" w:hAnsi="Verdana"/>
        </w:rPr>
        <w:t>s</w:t>
      </w:r>
      <w:r w:rsidR="00CA7E16" w:rsidRPr="001F19D7">
        <w:rPr>
          <w:rFonts w:ascii="Verdana" w:hAnsi="Verdana"/>
        </w:rPr>
        <w:t xml:space="preserve">, the </w:t>
      </w:r>
      <w:r w:rsidR="00CA7E16" w:rsidRPr="00CF4E9A">
        <w:rPr>
          <w:rFonts w:ascii="Verdana" w:hAnsi="Verdana"/>
          <w:b/>
          <w:bCs/>
        </w:rPr>
        <w:t>Articles</w:t>
      </w:r>
      <w:r w:rsidR="00CA7E16" w:rsidRPr="001F19D7">
        <w:rPr>
          <w:rFonts w:ascii="Verdana" w:hAnsi="Verdana"/>
        </w:rPr>
        <w:t xml:space="preserve"> </w:t>
      </w:r>
      <w:r w:rsidR="00CA7E16" w:rsidRPr="00CF4E9A">
        <w:rPr>
          <w:rFonts w:ascii="Verdana" w:hAnsi="Verdana"/>
          <w:b/>
          <w:bCs/>
        </w:rPr>
        <w:t>163 and 164</w:t>
      </w:r>
      <w:r w:rsidR="00CA7E16" w:rsidRPr="001F19D7">
        <w:rPr>
          <w:rFonts w:ascii="Verdana" w:hAnsi="Verdana"/>
        </w:rPr>
        <w:t xml:space="preserve"> provided for the appointment and salaries of the Ministers. Each member of Council of Ministers both at State level and Union is provided with the office, sufficient staff and other resources and infrastructure. Some senior scale civil servants also serve them. Entire expenditure of provision and maintenance of the office along with salaries to the staff members is born</w:t>
      </w:r>
      <w:r w:rsidR="00253F83">
        <w:rPr>
          <w:rFonts w:ascii="Verdana" w:hAnsi="Verdana"/>
        </w:rPr>
        <w:t>e</w:t>
      </w:r>
      <w:r w:rsidR="00CA7E16" w:rsidRPr="001F19D7">
        <w:rPr>
          <w:rFonts w:ascii="Verdana" w:hAnsi="Verdana"/>
        </w:rPr>
        <w:t xml:space="preserve"> by the Government and paid from the tax-payers money.  </w:t>
      </w:r>
      <w:r w:rsidR="00A23F25">
        <w:rPr>
          <w:rFonts w:ascii="Verdana" w:hAnsi="Verdana"/>
        </w:rPr>
        <w:t xml:space="preserve">Thus state Minister is </w:t>
      </w:r>
      <w:r w:rsidR="00253F83">
        <w:rPr>
          <w:rFonts w:ascii="Verdana" w:hAnsi="Verdana"/>
        </w:rPr>
        <w:t>‘</w:t>
      </w:r>
      <w:r w:rsidR="00A23F25">
        <w:rPr>
          <w:rFonts w:ascii="Verdana" w:hAnsi="Verdana"/>
        </w:rPr>
        <w:t>public authority</w:t>
      </w:r>
      <w:r w:rsidR="00253F83">
        <w:rPr>
          <w:rFonts w:ascii="Verdana" w:hAnsi="Verdana"/>
        </w:rPr>
        <w:t>’</w:t>
      </w:r>
      <w:r w:rsidR="00A23F25">
        <w:rPr>
          <w:rFonts w:ascii="Verdana" w:hAnsi="Verdana"/>
        </w:rPr>
        <w:t xml:space="preserve"> as per Section (h)(a) of RTI Act, 2005.</w:t>
      </w:r>
    </w:p>
    <w:p w:rsidR="005038B7" w:rsidRPr="008A5339" w:rsidRDefault="005038B7" w:rsidP="00D1347C">
      <w:pPr>
        <w:pStyle w:val="NormalWeb"/>
        <w:numPr>
          <w:ilvl w:val="0"/>
          <w:numId w:val="12"/>
        </w:numPr>
        <w:spacing w:before="0" w:beforeAutospacing="0" w:after="0"/>
        <w:ind w:right="-86"/>
        <w:jc w:val="both"/>
        <w:rPr>
          <w:rFonts w:ascii="Verdana" w:hAnsi="Verdana"/>
        </w:rPr>
      </w:pPr>
      <w:r w:rsidRPr="008A5339">
        <w:rPr>
          <w:rFonts w:ascii="Verdana" w:hAnsi="Verdana"/>
        </w:rPr>
        <w:t xml:space="preserve">Without being an MP or MLA, one cannot </w:t>
      </w:r>
      <w:r w:rsidR="000468BD" w:rsidRPr="008A5339">
        <w:rPr>
          <w:rFonts w:ascii="Verdana" w:hAnsi="Verdana"/>
        </w:rPr>
        <w:t xml:space="preserve">hold </w:t>
      </w:r>
      <w:r w:rsidR="00BC573D" w:rsidRPr="008A5339">
        <w:rPr>
          <w:rFonts w:ascii="Verdana" w:hAnsi="Verdana"/>
        </w:rPr>
        <w:t>office of the Minister in the Council of Ministers</w:t>
      </w:r>
      <w:r w:rsidRPr="008A5339">
        <w:rPr>
          <w:rFonts w:ascii="Verdana" w:hAnsi="Verdana"/>
        </w:rPr>
        <w:t xml:space="preserve">. The </w:t>
      </w:r>
      <w:r w:rsidRPr="008A5339">
        <w:rPr>
          <w:rFonts w:ascii="Verdana" w:hAnsi="Verdana"/>
          <w:b/>
          <w:bCs/>
        </w:rPr>
        <w:t>Representation of People Act, 1950</w:t>
      </w:r>
      <w:r w:rsidR="00A23F25" w:rsidRPr="008A5339">
        <w:rPr>
          <w:rFonts w:ascii="Verdana" w:hAnsi="Verdana"/>
        </w:rPr>
        <w:t xml:space="preserve"> which is enacted to provide</w:t>
      </w:r>
      <w:r w:rsidR="00A23F25">
        <w:t xml:space="preserve"> </w:t>
      </w:r>
      <w:r w:rsidR="00A23F25" w:rsidRPr="008A5339">
        <w:rPr>
          <w:rFonts w:ascii="Verdana" w:hAnsi="Verdana"/>
        </w:rPr>
        <w:t>the allocation of seats in, and the delimitation of constituencies for the purpose of election to, the House of the People and the Legislatures of States, the qualifications of voters at such elections, the preparation of electoral rolls, the manner of filling seats in the Council of States to be filled by representatives of Union territories. Thus this law made by Parliament explained how the office of MP or MLA has been instituted to become Minister, which also a public authority.</w:t>
      </w:r>
      <w:r w:rsidR="008A5339" w:rsidRPr="008A5339">
        <w:rPr>
          <w:rFonts w:ascii="Verdana" w:hAnsi="Verdana"/>
        </w:rPr>
        <w:t xml:space="preserve"> </w:t>
      </w:r>
      <w:r w:rsidR="008A5339" w:rsidRPr="008A5339">
        <w:rPr>
          <w:rFonts w:ascii="Verdana" w:hAnsi="Verdana"/>
          <w:b/>
          <w:bCs/>
        </w:rPr>
        <w:t xml:space="preserve">Representation of People Act, 1951 </w:t>
      </w:r>
      <w:r w:rsidR="008A5339" w:rsidRPr="008A5339">
        <w:rPr>
          <w:rFonts w:ascii="Verdana" w:hAnsi="Verdana"/>
        </w:rPr>
        <w:t>which was made to provide for the conduct of elections of the Houses of Parliament and to the House or Houses of the Legislature of each State, the qualifications and disqualifications for membership of those Houses, the corrupt practices and other offences at or in connection with such elections</w:t>
      </w:r>
      <w:r w:rsidR="008A5339">
        <w:rPr>
          <w:rFonts w:ascii="Verdana" w:hAnsi="Verdana"/>
        </w:rPr>
        <w:t xml:space="preserve">. Thus the </w:t>
      </w:r>
      <w:r w:rsidR="00A23F25" w:rsidRPr="008A5339">
        <w:rPr>
          <w:rFonts w:ascii="Verdana" w:hAnsi="Verdana"/>
        </w:rPr>
        <w:t xml:space="preserve">Minister is constituted as public authority by ‘law made by Parliament’ as per Section 2(h)(b) of RTI Act. </w:t>
      </w:r>
    </w:p>
    <w:p w:rsidR="008A5339" w:rsidRDefault="00632B02" w:rsidP="001F19D7">
      <w:pPr>
        <w:pStyle w:val="NormalWeb"/>
        <w:numPr>
          <w:ilvl w:val="0"/>
          <w:numId w:val="12"/>
        </w:numPr>
        <w:spacing w:before="0" w:beforeAutospacing="0" w:after="0"/>
        <w:ind w:right="-86"/>
        <w:jc w:val="both"/>
        <w:rPr>
          <w:rFonts w:ascii="Verdana" w:hAnsi="Verdana"/>
        </w:rPr>
      </w:pPr>
      <w:r w:rsidRPr="008A5339">
        <w:rPr>
          <w:rFonts w:ascii="Verdana" w:hAnsi="Verdana"/>
        </w:rPr>
        <w:t xml:space="preserve">The Member of Parliament or Legislature </w:t>
      </w:r>
      <w:r w:rsidR="00B1607E" w:rsidRPr="008A5339">
        <w:rPr>
          <w:rFonts w:ascii="Verdana" w:hAnsi="Verdana"/>
        </w:rPr>
        <w:t xml:space="preserve">is </w:t>
      </w:r>
      <w:r w:rsidR="00BC573D" w:rsidRPr="008A5339">
        <w:rPr>
          <w:rFonts w:ascii="Verdana" w:hAnsi="Verdana"/>
        </w:rPr>
        <w:t xml:space="preserve">declared as </w:t>
      </w:r>
      <w:r w:rsidR="00B1607E" w:rsidRPr="008A5339">
        <w:rPr>
          <w:rFonts w:ascii="Verdana" w:hAnsi="Verdana"/>
        </w:rPr>
        <w:t xml:space="preserve">a </w:t>
      </w:r>
      <w:r w:rsidR="00BC573D" w:rsidRPr="008A5339">
        <w:rPr>
          <w:rFonts w:ascii="Verdana" w:hAnsi="Verdana"/>
        </w:rPr>
        <w:t xml:space="preserve">public servant in </w:t>
      </w:r>
      <w:r w:rsidR="00BC573D" w:rsidRPr="008A5339">
        <w:rPr>
          <w:rFonts w:ascii="Verdana" w:hAnsi="Verdana"/>
          <w:b/>
          <w:bCs/>
          <w:i/>
          <w:iCs/>
        </w:rPr>
        <w:t>PV Narasimha Rao v State</w:t>
      </w:r>
      <w:r w:rsidR="00BC573D" w:rsidRPr="008A5339">
        <w:rPr>
          <w:rFonts w:ascii="Verdana" w:hAnsi="Verdana"/>
        </w:rPr>
        <w:t xml:space="preserve">, by </w:t>
      </w:r>
      <w:r w:rsidR="00B1607E" w:rsidRPr="008A5339">
        <w:rPr>
          <w:rFonts w:ascii="Verdana" w:hAnsi="Verdana"/>
        </w:rPr>
        <w:t xml:space="preserve">the </w:t>
      </w:r>
      <w:r w:rsidR="00BC573D" w:rsidRPr="008A5339">
        <w:rPr>
          <w:rFonts w:ascii="Verdana" w:hAnsi="Verdana"/>
        </w:rPr>
        <w:t xml:space="preserve">Supreme Court </w:t>
      </w:r>
      <w:r w:rsidR="002D58C5" w:rsidRPr="008A5339">
        <w:rPr>
          <w:rFonts w:ascii="Verdana" w:hAnsi="Verdana"/>
        </w:rPr>
        <w:t>of India</w:t>
      </w:r>
      <w:r w:rsidR="00B1607E" w:rsidRPr="008A5339">
        <w:rPr>
          <w:rFonts w:ascii="Verdana" w:hAnsi="Verdana"/>
        </w:rPr>
        <w:t xml:space="preserve"> </w:t>
      </w:r>
      <w:r w:rsidR="00BC573D" w:rsidRPr="008A5339">
        <w:rPr>
          <w:rFonts w:ascii="Verdana" w:hAnsi="Verdana"/>
        </w:rPr>
        <w:t xml:space="preserve">in 1998.  </w:t>
      </w:r>
      <w:r w:rsidR="000468BD" w:rsidRPr="008A5339">
        <w:rPr>
          <w:rFonts w:ascii="Verdana" w:hAnsi="Verdana"/>
        </w:rPr>
        <w:t xml:space="preserve">The Ministers have </w:t>
      </w:r>
      <w:r w:rsidR="000468BD" w:rsidRPr="008A5339">
        <w:rPr>
          <w:rFonts w:ascii="Verdana" w:hAnsi="Verdana"/>
          <w:i/>
        </w:rPr>
        <w:t>public duties</w:t>
      </w:r>
      <w:r w:rsidR="000468BD" w:rsidRPr="008A5339">
        <w:rPr>
          <w:rFonts w:ascii="Verdana" w:hAnsi="Verdana"/>
        </w:rPr>
        <w:t xml:space="preserve"> to perform and they too have certain privileges prescribed under the Constitution under Article 105. </w:t>
      </w:r>
      <w:r w:rsidR="00646823" w:rsidRPr="008A5339">
        <w:rPr>
          <w:rFonts w:ascii="Verdana" w:hAnsi="Verdana"/>
        </w:rPr>
        <w:t xml:space="preserve">The Constitution in several other articles prescribed </w:t>
      </w:r>
      <w:r w:rsidR="00B1607E" w:rsidRPr="008A5339">
        <w:rPr>
          <w:rFonts w:ascii="Verdana" w:hAnsi="Verdana"/>
        </w:rPr>
        <w:t xml:space="preserve">similar </w:t>
      </w:r>
      <w:r w:rsidR="00646823" w:rsidRPr="008A5339">
        <w:rPr>
          <w:rFonts w:ascii="Verdana" w:hAnsi="Verdana"/>
        </w:rPr>
        <w:t xml:space="preserve">duties </w:t>
      </w:r>
      <w:r w:rsidR="00B1607E" w:rsidRPr="008A5339">
        <w:rPr>
          <w:rFonts w:ascii="Verdana" w:hAnsi="Verdana"/>
        </w:rPr>
        <w:t xml:space="preserve">for MLAs </w:t>
      </w:r>
      <w:r w:rsidR="00646823" w:rsidRPr="008A5339">
        <w:rPr>
          <w:rFonts w:ascii="Verdana" w:hAnsi="Verdana"/>
        </w:rPr>
        <w:t>in</w:t>
      </w:r>
      <w:r w:rsidR="00B1607E" w:rsidRPr="008A5339">
        <w:rPr>
          <w:rFonts w:ascii="Verdana" w:hAnsi="Verdana"/>
        </w:rPr>
        <w:t xml:space="preserve"> State</w:t>
      </w:r>
      <w:r w:rsidR="00646823" w:rsidRPr="008A5339">
        <w:rPr>
          <w:rFonts w:ascii="Verdana" w:hAnsi="Verdana"/>
        </w:rPr>
        <w:t xml:space="preserve"> legislature</w:t>
      </w:r>
      <w:r w:rsidR="00B1607E" w:rsidRPr="008A5339">
        <w:rPr>
          <w:rFonts w:ascii="Verdana" w:hAnsi="Verdana"/>
        </w:rPr>
        <w:t>s</w:t>
      </w:r>
      <w:r w:rsidR="00646823" w:rsidRPr="008A5339">
        <w:rPr>
          <w:rFonts w:ascii="Verdana" w:hAnsi="Verdana"/>
        </w:rPr>
        <w:t xml:space="preserve">. Tenth schedule explains </w:t>
      </w:r>
      <w:r w:rsidR="00141398" w:rsidRPr="008A5339">
        <w:rPr>
          <w:rFonts w:ascii="Verdana" w:hAnsi="Verdana"/>
        </w:rPr>
        <w:t xml:space="preserve">the </w:t>
      </w:r>
      <w:r w:rsidR="00646823" w:rsidRPr="008A5339">
        <w:rPr>
          <w:rFonts w:ascii="Verdana" w:hAnsi="Verdana"/>
        </w:rPr>
        <w:t xml:space="preserve">disqualification process for legislators, which means they have a duty not to defect to </w:t>
      </w:r>
      <w:r w:rsidR="00CF29A8" w:rsidRPr="008A5339">
        <w:rPr>
          <w:rFonts w:ascii="Verdana" w:hAnsi="Verdana"/>
        </w:rPr>
        <w:t>a party</w:t>
      </w:r>
      <w:r w:rsidR="00141398" w:rsidRPr="008A5339">
        <w:rPr>
          <w:rFonts w:ascii="Verdana" w:hAnsi="Verdana"/>
        </w:rPr>
        <w:t xml:space="preserve"> </w:t>
      </w:r>
      <w:r w:rsidR="00646823" w:rsidRPr="008A5339">
        <w:rPr>
          <w:rFonts w:ascii="Verdana" w:hAnsi="Verdana"/>
        </w:rPr>
        <w:t xml:space="preserve">different </w:t>
      </w:r>
      <w:r w:rsidR="00141398" w:rsidRPr="008A5339">
        <w:rPr>
          <w:rFonts w:ascii="Verdana" w:hAnsi="Verdana"/>
        </w:rPr>
        <w:t xml:space="preserve">from the </w:t>
      </w:r>
      <w:r w:rsidR="00646823" w:rsidRPr="008A5339">
        <w:rPr>
          <w:rFonts w:ascii="Verdana" w:hAnsi="Verdana"/>
        </w:rPr>
        <w:t>party</w:t>
      </w:r>
      <w:r w:rsidR="00A70EED" w:rsidRPr="008A5339">
        <w:rPr>
          <w:rFonts w:ascii="Verdana" w:hAnsi="Verdana"/>
        </w:rPr>
        <w:t xml:space="preserve"> from which he was elected as a representative of people who voted for them.</w:t>
      </w:r>
      <w:r w:rsidRPr="008A5339">
        <w:rPr>
          <w:rFonts w:ascii="Verdana" w:hAnsi="Verdana"/>
        </w:rPr>
        <w:t xml:space="preserve"> This reaffirms the position that MPs and MLAs are </w:t>
      </w:r>
      <w:r w:rsidRPr="008A5339">
        <w:rPr>
          <w:rFonts w:ascii="Verdana" w:hAnsi="Verdana"/>
        </w:rPr>
        <w:lastRenderedPageBreak/>
        <w:t>constituted by the Constitution of India [</w:t>
      </w:r>
      <w:r w:rsidR="00253F83">
        <w:rPr>
          <w:rFonts w:ascii="Verdana" w:hAnsi="Verdana"/>
        </w:rPr>
        <w:t xml:space="preserve">Refer </w:t>
      </w:r>
      <w:r w:rsidRPr="008A5339">
        <w:rPr>
          <w:rFonts w:ascii="Verdana" w:hAnsi="Verdana"/>
        </w:rPr>
        <w:t>Sec 2(h)(a) of RTI Act, 2005]</w:t>
      </w:r>
      <w:r w:rsidR="008A5339" w:rsidRPr="008A5339">
        <w:rPr>
          <w:rFonts w:ascii="Verdana" w:hAnsi="Verdana"/>
        </w:rPr>
        <w:t xml:space="preserve"> </w:t>
      </w:r>
    </w:p>
    <w:p w:rsidR="005E1371" w:rsidRPr="008A5339" w:rsidRDefault="005E1371" w:rsidP="001F19D7">
      <w:pPr>
        <w:pStyle w:val="NormalWeb"/>
        <w:numPr>
          <w:ilvl w:val="0"/>
          <w:numId w:val="12"/>
        </w:numPr>
        <w:spacing w:before="0" w:beforeAutospacing="0" w:after="0"/>
        <w:ind w:right="-86"/>
        <w:jc w:val="both"/>
        <w:rPr>
          <w:rFonts w:ascii="Verdana" w:hAnsi="Verdana"/>
        </w:rPr>
      </w:pPr>
      <w:r w:rsidRPr="008A5339">
        <w:rPr>
          <w:rFonts w:ascii="Verdana" w:hAnsi="Verdana"/>
        </w:rPr>
        <w:t xml:space="preserve">The </w:t>
      </w:r>
      <w:r w:rsidRPr="008A5339">
        <w:rPr>
          <w:rFonts w:ascii="Verdana" w:hAnsi="Verdana"/>
          <w:b/>
          <w:bCs/>
        </w:rPr>
        <w:t>Salary, Allowances and Pension of Members of Parliament Act, 1954</w:t>
      </w:r>
      <w:r w:rsidRPr="008A5339">
        <w:rPr>
          <w:rFonts w:ascii="Verdana" w:hAnsi="Verdana"/>
        </w:rPr>
        <w:t xml:space="preserve"> provides for payment of salaries and pension throughout the life from the state exchequer besides several allowances. </w:t>
      </w:r>
      <w:r w:rsidR="001D277E" w:rsidRPr="008A5339">
        <w:rPr>
          <w:rFonts w:ascii="Verdana" w:hAnsi="Verdana"/>
        </w:rPr>
        <w:t>Representative of Peoples Act explains</w:t>
      </w:r>
      <w:r w:rsidRPr="008A5339">
        <w:rPr>
          <w:rFonts w:ascii="Verdana" w:hAnsi="Verdana"/>
        </w:rPr>
        <w:t xml:space="preserve"> that ‘member’ includes “Minister”. This Act also provides for Free Transit by Railway (S 6), Free Transit by Steamer (S 6A), Air travel facilities (S 6C) etc, besides travelling allowances, daily allowances, etc. They get free travel pass in A/C </w:t>
      </w:r>
      <w:r w:rsidR="001D277E" w:rsidRPr="008A5339">
        <w:rPr>
          <w:rFonts w:ascii="Verdana" w:hAnsi="Verdana"/>
        </w:rPr>
        <w:t>Train compartments</w:t>
      </w:r>
      <w:r w:rsidRPr="008A5339">
        <w:rPr>
          <w:rFonts w:ascii="Verdana" w:hAnsi="Verdana"/>
        </w:rPr>
        <w:t xml:space="preserve"> for accompanying person also. Under Section 8 they are entitled to Constituency allowance also. </w:t>
      </w:r>
      <w:r w:rsidR="0003012F" w:rsidRPr="008A5339">
        <w:rPr>
          <w:rFonts w:ascii="Verdana" w:hAnsi="Verdana"/>
        </w:rPr>
        <w:t xml:space="preserve">According to Section 8A, travel facilities are provided to ex-members also. </w:t>
      </w:r>
    </w:p>
    <w:p w:rsidR="00417506" w:rsidRPr="0010083C" w:rsidRDefault="003F424C" w:rsidP="003F424C">
      <w:pPr>
        <w:pStyle w:val="NormalWeb"/>
        <w:numPr>
          <w:ilvl w:val="0"/>
          <w:numId w:val="14"/>
        </w:numPr>
        <w:spacing w:after="0"/>
        <w:ind w:right="-86"/>
        <w:jc w:val="both"/>
        <w:rPr>
          <w:rFonts w:ascii="Verdana" w:hAnsi="Verdana"/>
        </w:rPr>
      </w:pPr>
      <w:r w:rsidRPr="00115B82">
        <w:rPr>
          <w:rFonts w:ascii="Verdana" w:hAnsi="Verdana"/>
          <w:b/>
          <w:bCs/>
        </w:rPr>
        <w:t>Article 75(3)</w:t>
      </w:r>
      <w:r w:rsidRPr="0010083C">
        <w:rPr>
          <w:rFonts w:ascii="Verdana" w:hAnsi="Verdana"/>
        </w:rPr>
        <w:t xml:space="preserve"> says the Council of Ministers sha</w:t>
      </w:r>
      <w:r w:rsidR="00417506" w:rsidRPr="0010083C">
        <w:rPr>
          <w:rFonts w:ascii="Verdana" w:hAnsi="Verdana"/>
        </w:rPr>
        <w:t xml:space="preserve">ll be collectively responsible for the House of the People. For the decisions taken in the Cabinet Meeting, whether good or bad, moved by one individual or two, it will become decision of the entire cabinet, once approved, and makes all together responsible. However it does not exclude individual minister’s responsibility as overall in charge of a portfolio and independent decision maker in that area. The Minister’s privileged issues if any are rightly excluded by the exceptions in RTI Act, such as Section 8(1)(a), (c), (f), (i). The proviso at the end of the section 8(1) which says “the information which cannot be denied to the Parliament or a State Legislature shall not be denied to any person” makes it clear wherever Minister is answerable to Legislators, he can also answerable to the ordinary citizen. </w:t>
      </w:r>
    </w:p>
    <w:p w:rsidR="0010083C" w:rsidRPr="00CE62A8" w:rsidRDefault="003F424C" w:rsidP="003F424C">
      <w:pPr>
        <w:pStyle w:val="NormalWeb"/>
        <w:numPr>
          <w:ilvl w:val="0"/>
          <w:numId w:val="14"/>
        </w:numPr>
        <w:spacing w:after="0"/>
        <w:ind w:right="-86"/>
        <w:jc w:val="both"/>
        <w:rPr>
          <w:rFonts w:ascii="Verdana" w:hAnsi="Verdana"/>
        </w:rPr>
      </w:pPr>
      <w:r w:rsidRPr="00CE62A8">
        <w:rPr>
          <w:rFonts w:ascii="Verdana" w:hAnsi="Verdana"/>
        </w:rPr>
        <w:t>The expression “authority” would also include all persons or bodies that have been conferred a power to perform the functions entrusted to them under the constitution and merely because the Ministers are individual</w:t>
      </w:r>
      <w:r w:rsidR="00253F83">
        <w:rPr>
          <w:rFonts w:ascii="Verdana" w:hAnsi="Verdana"/>
        </w:rPr>
        <w:t>s</w:t>
      </w:r>
      <w:r w:rsidRPr="00CE62A8">
        <w:rPr>
          <w:rFonts w:ascii="Verdana" w:hAnsi="Verdana"/>
        </w:rPr>
        <w:t xml:space="preserve">, the same would not render the office of the Cabinet Minister any less authoritative than other constitutional functionaries. The expression “authority” as used in Section 2(h) cannot be read as a term to exclude bodies or entities which are, essentially, performing functions in their individual capacity. The expression “authority” as used in Section 2(h) of the Act would encompass any office that is conferred with any statutory or constitutional power. The office of the Cabinet Minister is an office established under the Constitution of India; the incumbent appointed to that office discharges functions as provided under the Constitution. Indisputably, the appointee to that office is, by virtue the constitution, vested with the authority to discharge those functions. </w:t>
      </w:r>
    </w:p>
    <w:p w:rsidR="00CE62A8" w:rsidRDefault="003F424C" w:rsidP="001F19D7">
      <w:pPr>
        <w:pStyle w:val="NormalWeb"/>
        <w:numPr>
          <w:ilvl w:val="0"/>
          <w:numId w:val="14"/>
        </w:numPr>
        <w:spacing w:before="0" w:beforeAutospacing="0" w:after="0"/>
        <w:ind w:right="-86"/>
        <w:jc w:val="both"/>
        <w:rPr>
          <w:rFonts w:ascii="Verdana" w:hAnsi="Verdana"/>
        </w:rPr>
      </w:pPr>
      <w:r w:rsidRPr="00CE62A8">
        <w:rPr>
          <w:rFonts w:ascii="Verdana" w:hAnsi="Verdana"/>
        </w:rPr>
        <w:t xml:space="preserve">The probable claim that Cabinet Minister does not have the necessary infrastructure to support the applicability of the RTI Act in as much as, the Minister is a singular person office and, therefore, would have to act as a CPIO as well as the Appellate Authority and </w:t>
      </w:r>
      <w:r w:rsidRPr="00CE62A8">
        <w:rPr>
          <w:rFonts w:ascii="Verdana" w:hAnsi="Verdana"/>
        </w:rPr>
        <w:lastRenderedPageBreak/>
        <w:t xml:space="preserve">hence cannot be held as ‘Public Authority” is not tenable. </w:t>
      </w:r>
      <w:r w:rsidR="0010083C" w:rsidRPr="00CE62A8">
        <w:rPr>
          <w:rFonts w:ascii="Verdana" w:hAnsi="Verdana"/>
        </w:rPr>
        <w:t>If lack of infrastructure is prescribed as the criteria for imposing transparency obligations, then none would be obliged to inform. That was never the intention of the RTI Act. It is quite relevant to quote the Judgment of Delhi High Court</w:t>
      </w:r>
      <w:r w:rsidRPr="00CE62A8">
        <w:rPr>
          <w:rFonts w:ascii="Verdana" w:hAnsi="Verdana"/>
        </w:rPr>
        <w:t xml:space="preserve"> in W.P.(C) 1041/2013 in the case of </w:t>
      </w:r>
      <w:r w:rsidRPr="00CE62A8">
        <w:rPr>
          <w:rFonts w:ascii="Verdana" w:hAnsi="Verdana"/>
          <w:b/>
          <w:bCs/>
        </w:rPr>
        <w:t>S</w:t>
      </w:r>
      <w:r w:rsidR="0010083C" w:rsidRPr="00CE62A8">
        <w:rPr>
          <w:rFonts w:ascii="Verdana" w:hAnsi="Verdana"/>
          <w:b/>
          <w:bCs/>
        </w:rPr>
        <w:t>.</w:t>
      </w:r>
      <w:r w:rsidRPr="00CE62A8">
        <w:rPr>
          <w:rFonts w:ascii="Verdana" w:hAnsi="Verdana"/>
          <w:b/>
          <w:bCs/>
        </w:rPr>
        <w:t>C</w:t>
      </w:r>
      <w:r w:rsidR="0010083C" w:rsidRPr="00CE62A8">
        <w:rPr>
          <w:rFonts w:ascii="Verdana" w:hAnsi="Verdana"/>
          <w:b/>
          <w:bCs/>
        </w:rPr>
        <w:t>.</w:t>
      </w:r>
      <w:r w:rsidRPr="00CE62A8">
        <w:rPr>
          <w:rFonts w:ascii="Verdana" w:hAnsi="Verdana"/>
          <w:b/>
          <w:bCs/>
        </w:rPr>
        <w:t xml:space="preserve"> Ag</w:t>
      </w:r>
      <w:r w:rsidR="0010083C" w:rsidRPr="00CE62A8">
        <w:rPr>
          <w:rFonts w:ascii="Verdana" w:hAnsi="Verdana"/>
          <w:b/>
          <w:bCs/>
        </w:rPr>
        <w:t>ra</w:t>
      </w:r>
      <w:r w:rsidRPr="00CE62A8">
        <w:rPr>
          <w:rFonts w:ascii="Verdana" w:hAnsi="Verdana"/>
          <w:b/>
          <w:bCs/>
        </w:rPr>
        <w:t>wal Vs.</w:t>
      </w:r>
      <w:r w:rsidR="0010083C" w:rsidRPr="00CE62A8">
        <w:rPr>
          <w:rFonts w:ascii="Verdana" w:hAnsi="Verdana"/>
          <w:b/>
          <w:bCs/>
        </w:rPr>
        <w:t xml:space="preserve"> Office of the Attorney General o</w:t>
      </w:r>
      <w:r w:rsidRPr="00CE62A8">
        <w:rPr>
          <w:rFonts w:ascii="Verdana" w:hAnsi="Verdana"/>
          <w:b/>
          <w:bCs/>
        </w:rPr>
        <w:t>f India</w:t>
      </w:r>
      <w:r w:rsidRPr="00CE62A8">
        <w:rPr>
          <w:rFonts w:ascii="Verdana" w:hAnsi="Verdana"/>
        </w:rPr>
        <w:t>, dated 10.03.2015 where court observed, “</w:t>
      </w:r>
      <w:r w:rsidR="00C46E43" w:rsidRPr="00CE62A8">
        <w:rPr>
          <w:rFonts w:ascii="Verdana" w:hAnsi="Verdana"/>
          <w:i/>
        </w:rPr>
        <w:t>i</w:t>
      </w:r>
      <w:r w:rsidRPr="00CE62A8">
        <w:rPr>
          <w:rFonts w:ascii="Verdana" w:hAnsi="Verdana"/>
          <w:i/>
        </w:rPr>
        <w:t>t has been contended that there would be a practical difficulty as the office of the Attorney General is only a skeletal office which only consists of the appointee and the appointee’s is personal staff. In my view, this cannot be considered as a reason for excluding the applicability of the Act on a public authority.”</w:t>
      </w:r>
      <w:r w:rsidRPr="00CE62A8">
        <w:rPr>
          <w:rFonts w:ascii="Verdana" w:hAnsi="Verdana"/>
        </w:rPr>
        <w:t xml:space="preserve"> Accordingly, the Court directed the office of the AGI to reconsider the </w:t>
      </w:r>
      <w:r w:rsidR="00C46E43" w:rsidRPr="00CE62A8">
        <w:rPr>
          <w:rFonts w:ascii="Verdana" w:hAnsi="Verdana"/>
        </w:rPr>
        <w:t xml:space="preserve">RTI </w:t>
      </w:r>
      <w:r w:rsidRPr="00CE62A8">
        <w:rPr>
          <w:rFonts w:ascii="Verdana" w:hAnsi="Verdana"/>
        </w:rPr>
        <w:t xml:space="preserve">application. The Commission </w:t>
      </w:r>
      <w:r w:rsidR="00C46E43" w:rsidRPr="00CE62A8">
        <w:rPr>
          <w:rFonts w:ascii="Verdana" w:hAnsi="Verdana"/>
        </w:rPr>
        <w:t>considers it is the duty of both</w:t>
      </w:r>
      <w:r w:rsidRPr="00CE62A8">
        <w:rPr>
          <w:rFonts w:ascii="Verdana" w:hAnsi="Verdana"/>
        </w:rPr>
        <w:t xml:space="preserve"> the Centre and States to provide required support to each minister, to ensure </w:t>
      </w:r>
      <w:r w:rsidR="00853D26">
        <w:rPr>
          <w:rFonts w:ascii="Verdana" w:hAnsi="Verdana"/>
        </w:rPr>
        <w:t xml:space="preserve"> transparency in their</w:t>
      </w:r>
      <w:r w:rsidR="00C46E43" w:rsidRPr="00CE62A8">
        <w:rPr>
          <w:rFonts w:ascii="Verdana" w:hAnsi="Verdana"/>
        </w:rPr>
        <w:t xml:space="preserve"> functions</w:t>
      </w:r>
      <w:r w:rsidRPr="00CE62A8">
        <w:rPr>
          <w:rFonts w:ascii="Verdana" w:hAnsi="Verdana"/>
        </w:rPr>
        <w:t>.</w:t>
      </w:r>
    </w:p>
    <w:p w:rsidR="00CE62A8" w:rsidRDefault="00115B82" w:rsidP="001F19D7">
      <w:pPr>
        <w:pStyle w:val="NormalWeb"/>
        <w:numPr>
          <w:ilvl w:val="0"/>
          <w:numId w:val="14"/>
        </w:numPr>
        <w:spacing w:before="0" w:beforeAutospacing="0" w:after="0"/>
        <w:ind w:right="-86"/>
        <w:jc w:val="both"/>
        <w:rPr>
          <w:rFonts w:ascii="Verdana" w:hAnsi="Verdana"/>
        </w:rPr>
      </w:pPr>
      <w:r w:rsidRPr="00CE62A8">
        <w:rPr>
          <w:rFonts w:ascii="Verdana" w:hAnsi="Verdana"/>
        </w:rPr>
        <w:t>Maharashtra</w:t>
      </w:r>
      <w:r w:rsidR="00B908C1" w:rsidRPr="00CE62A8">
        <w:rPr>
          <w:rFonts w:ascii="Verdana" w:hAnsi="Verdana"/>
        </w:rPr>
        <w:t xml:space="preserve"> State Chief Information Commissioner has declared on 25</w:t>
      </w:r>
      <w:r w:rsidR="00B908C1" w:rsidRPr="00CE62A8">
        <w:rPr>
          <w:rFonts w:ascii="Verdana" w:hAnsi="Verdana"/>
          <w:vertAlign w:val="superscript"/>
        </w:rPr>
        <w:t>th</w:t>
      </w:r>
      <w:r>
        <w:rPr>
          <w:rFonts w:ascii="Verdana" w:hAnsi="Verdana"/>
        </w:rPr>
        <w:t xml:space="preserve"> September 2015 that each M</w:t>
      </w:r>
      <w:r w:rsidR="00B908C1" w:rsidRPr="00CE62A8">
        <w:rPr>
          <w:rFonts w:ascii="Verdana" w:hAnsi="Verdana"/>
        </w:rPr>
        <w:t xml:space="preserve">inister of </w:t>
      </w:r>
      <w:r w:rsidRPr="00CE62A8">
        <w:rPr>
          <w:rFonts w:ascii="Verdana" w:hAnsi="Verdana"/>
        </w:rPr>
        <w:t>Maharashtra</w:t>
      </w:r>
      <w:r w:rsidR="00B908C1" w:rsidRPr="00CE62A8">
        <w:rPr>
          <w:rFonts w:ascii="Verdana" w:hAnsi="Verdana"/>
        </w:rPr>
        <w:t xml:space="preserve"> state as public authority and directed the Chief Secretary to </w:t>
      </w:r>
      <w:r w:rsidR="008D1933" w:rsidRPr="00CE62A8">
        <w:rPr>
          <w:rFonts w:ascii="Verdana" w:hAnsi="Verdana"/>
        </w:rPr>
        <w:t>appoint</w:t>
      </w:r>
      <w:r w:rsidR="00B908C1" w:rsidRPr="00CE62A8">
        <w:rPr>
          <w:rFonts w:ascii="Verdana" w:hAnsi="Verdana"/>
        </w:rPr>
        <w:t xml:space="preserve"> PIOs and First Appellate Authorities</w:t>
      </w:r>
      <w:r w:rsidR="008D1933" w:rsidRPr="00CE62A8">
        <w:rPr>
          <w:rFonts w:ascii="Verdana" w:hAnsi="Verdana"/>
        </w:rPr>
        <w:t xml:space="preserve"> accordingly</w:t>
      </w:r>
      <w:r w:rsidR="00B908C1" w:rsidRPr="00CE62A8">
        <w:rPr>
          <w:rFonts w:ascii="Verdana" w:hAnsi="Verdana"/>
        </w:rPr>
        <w:t xml:space="preserve">. As per the media reports the Chief Secretary agreed to implement the same. Prior to this decision the RTI requests made to the Ministers used to be diverted to concerned Ministry but </w:t>
      </w:r>
      <w:r w:rsidR="00BF1487" w:rsidRPr="00CE62A8">
        <w:rPr>
          <w:rFonts w:ascii="Verdana" w:hAnsi="Verdana"/>
        </w:rPr>
        <w:t xml:space="preserve">was </w:t>
      </w:r>
      <w:r w:rsidR="00B908C1" w:rsidRPr="00CE62A8">
        <w:rPr>
          <w:rFonts w:ascii="Verdana" w:hAnsi="Verdana"/>
        </w:rPr>
        <w:t xml:space="preserve">not being answered by the offices of the Ministers. The SCIC of </w:t>
      </w:r>
      <w:r w:rsidR="00A13F10" w:rsidRPr="00CE62A8">
        <w:rPr>
          <w:rFonts w:ascii="Verdana" w:hAnsi="Verdana"/>
        </w:rPr>
        <w:t>Maharashtra</w:t>
      </w:r>
      <w:r w:rsidR="00B908C1" w:rsidRPr="00CE62A8">
        <w:rPr>
          <w:rFonts w:ascii="Verdana" w:hAnsi="Verdana"/>
        </w:rPr>
        <w:t xml:space="preserve"> Mr</w:t>
      </w:r>
      <w:r w:rsidR="00A73699" w:rsidRPr="00CE62A8">
        <w:rPr>
          <w:rFonts w:ascii="Verdana" w:hAnsi="Verdana"/>
        </w:rPr>
        <w:t>.</w:t>
      </w:r>
      <w:r w:rsidR="00B908C1" w:rsidRPr="00CE62A8">
        <w:rPr>
          <w:rFonts w:ascii="Verdana" w:hAnsi="Verdana"/>
        </w:rPr>
        <w:t xml:space="preserve"> Ratnakar Gaikwad reasoned the declaration saying “…offices of the ministers have been set up by the Government…these perform several duties, receiving files from various departments, applications from people and complaints from the public, and correspond with various authorities/offices.. </w:t>
      </w:r>
      <w:r w:rsidR="00D51628" w:rsidRPr="00CE62A8">
        <w:rPr>
          <w:rFonts w:ascii="Verdana" w:hAnsi="Verdana"/>
        </w:rPr>
        <w:t>sizable</w:t>
      </w:r>
      <w:r w:rsidR="00B908C1" w:rsidRPr="00CE62A8">
        <w:rPr>
          <w:rFonts w:ascii="Verdana" w:hAnsi="Verdana"/>
        </w:rPr>
        <w:t xml:space="preserve"> staff is also sanctioned by the Government to these offices, they, therefore, fall under the purview of section 2(h)</w:t>
      </w:r>
      <w:r w:rsidR="008A5339" w:rsidRPr="00CE62A8">
        <w:rPr>
          <w:rFonts w:ascii="Verdana" w:hAnsi="Verdana"/>
        </w:rPr>
        <w:t>(d)(i)</w:t>
      </w:r>
      <w:r w:rsidR="00B908C1" w:rsidRPr="00CE62A8">
        <w:rPr>
          <w:rFonts w:ascii="Verdana" w:hAnsi="Verdana"/>
        </w:rPr>
        <w:t xml:space="preserve"> of the RTI Act.”</w:t>
      </w:r>
      <w:r w:rsidR="00CE62A8" w:rsidRPr="00CE62A8">
        <w:rPr>
          <w:rFonts w:ascii="Verdana" w:hAnsi="Verdana"/>
        </w:rPr>
        <w:t xml:space="preserve"> </w:t>
      </w:r>
    </w:p>
    <w:p w:rsidR="00CE62A8" w:rsidRDefault="00862872" w:rsidP="001F19D7">
      <w:pPr>
        <w:pStyle w:val="NormalWeb"/>
        <w:numPr>
          <w:ilvl w:val="0"/>
          <w:numId w:val="14"/>
        </w:numPr>
        <w:spacing w:before="0" w:beforeAutospacing="0" w:after="0"/>
        <w:ind w:right="-86"/>
        <w:jc w:val="both"/>
        <w:rPr>
          <w:rFonts w:ascii="Verdana" w:hAnsi="Verdana"/>
        </w:rPr>
      </w:pPr>
      <w:r w:rsidRPr="00CE62A8">
        <w:rPr>
          <w:rFonts w:ascii="Verdana" w:hAnsi="Verdana"/>
        </w:rPr>
        <w:t xml:space="preserve">The Ministers debate the issues in the cabinet meetings and their collective opinion </w:t>
      </w:r>
      <w:r w:rsidR="00BF1487" w:rsidRPr="00CE62A8">
        <w:rPr>
          <w:rFonts w:ascii="Verdana" w:hAnsi="Verdana"/>
        </w:rPr>
        <w:t>in the</w:t>
      </w:r>
      <w:r w:rsidRPr="00CE62A8">
        <w:rPr>
          <w:rFonts w:ascii="Verdana" w:hAnsi="Verdana"/>
        </w:rPr>
        <w:t xml:space="preserve"> form </w:t>
      </w:r>
      <w:r w:rsidR="00BF1487" w:rsidRPr="00CE62A8">
        <w:rPr>
          <w:rFonts w:ascii="Verdana" w:hAnsi="Verdana"/>
        </w:rPr>
        <w:t>of</w:t>
      </w:r>
      <w:r w:rsidRPr="00CE62A8">
        <w:rPr>
          <w:rFonts w:ascii="Verdana" w:hAnsi="Verdana"/>
        </w:rPr>
        <w:t xml:space="preserve"> advice to the President or Governor is crucial in </w:t>
      </w:r>
      <w:r w:rsidR="00115B82">
        <w:rPr>
          <w:rFonts w:ascii="Verdana" w:hAnsi="Verdana"/>
        </w:rPr>
        <w:t>governance</w:t>
      </w:r>
      <w:r w:rsidRPr="00CE62A8">
        <w:rPr>
          <w:rFonts w:ascii="Verdana" w:hAnsi="Verdana"/>
        </w:rPr>
        <w:t>.</w:t>
      </w:r>
      <w:r w:rsidR="00115B82">
        <w:rPr>
          <w:rFonts w:ascii="Verdana" w:hAnsi="Verdana"/>
        </w:rPr>
        <w:t xml:space="preserve"> President or Governor is a nominal head while executive head of each department is the Minister.</w:t>
      </w:r>
      <w:r w:rsidRPr="00CE62A8">
        <w:rPr>
          <w:rFonts w:ascii="Verdana" w:hAnsi="Verdana"/>
        </w:rPr>
        <w:t xml:space="preserve"> They sanction </w:t>
      </w:r>
      <w:r w:rsidR="00115B82">
        <w:rPr>
          <w:rFonts w:ascii="Verdana" w:hAnsi="Verdana"/>
        </w:rPr>
        <w:t xml:space="preserve">for </w:t>
      </w:r>
      <w:r w:rsidRPr="00CE62A8">
        <w:rPr>
          <w:rFonts w:ascii="Verdana" w:hAnsi="Verdana"/>
        </w:rPr>
        <w:t xml:space="preserve">several </w:t>
      </w:r>
      <w:r w:rsidR="00115B82">
        <w:rPr>
          <w:rFonts w:ascii="Verdana" w:hAnsi="Verdana"/>
        </w:rPr>
        <w:t xml:space="preserve">state </w:t>
      </w:r>
      <w:r w:rsidRPr="00CE62A8">
        <w:rPr>
          <w:rFonts w:ascii="Verdana" w:hAnsi="Verdana"/>
        </w:rPr>
        <w:t xml:space="preserve">development activities and </w:t>
      </w:r>
      <w:r w:rsidR="00115B82">
        <w:rPr>
          <w:rFonts w:ascii="Verdana" w:hAnsi="Verdana"/>
        </w:rPr>
        <w:t xml:space="preserve">introduce people </w:t>
      </w:r>
      <w:r w:rsidRPr="00CE62A8">
        <w:rPr>
          <w:rFonts w:ascii="Verdana" w:hAnsi="Verdana"/>
        </w:rPr>
        <w:t>welfare schemes involving huge amounts. They are answerable to the Houses</w:t>
      </w:r>
      <w:r w:rsidR="007C1012" w:rsidRPr="00CE62A8">
        <w:rPr>
          <w:rFonts w:ascii="Verdana" w:hAnsi="Verdana"/>
        </w:rPr>
        <w:t xml:space="preserve"> of Parliament and Legislature, </w:t>
      </w:r>
      <w:r w:rsidR="00B52065" w:rsidRPr="00CE62A8">
        <w:rPr>
          <w:rFonts w:ascii="Verdana" w:hAnsi="Verdana"/>
        </w:rPr>
        <w:t>being</w:t>
      </w:r>
      <w:r w:rsidR="007C1012" w:rsidRPr="00CE62A8">
        <w:rPr>
          <w:rFonts w:ascii="Verdana" w:hAnsi="Verdana"/>
        </w:rPr>
        <w:t xml:space="preserve"> the representatives of the people. </w:t>
      </w:r>
      <w:r w:rsidR="00A73699" w:rsidRPr="00CE62A8">
        <w:rPr>
          <w:rFonts w:ascii="Verdana" w:hAnsi="Verdana"/>
        </w:rPr>
        <w:t xml:space="preserve">The Ministers are responsible individually to lead their departments/ministries and </w:t>
      </w:r>
      <w:r w:rsidR="00B52065" w:rsidRPr="00CE62A8">
        <w:rPr>
          <w:rFonts w:ascii="Verdana" w:hAnsi="Verdana"/>
        </w:rPr>
        <w:t xml:space="preserve">are </w:t>
      </w:r>
      <w:r w:rsidR="00A73699" w:rsidRPr="00CE62A8">
        <w:rPr>
          <w:rFonts w:ascii="Verdana" w:hAnsi="Verdana"/>
        </w:rPr>
        <w:t>also answerable to Legislature. They are expected to provide much needed leadership to the department taking assistance from the senior civil servants. The Constitution has entrusted the Ministers with higher p</w:t>
      </w:r>
      <w:r w:rsidR="00C04FA7" w:rsidRPr="00CE62A8">
        <w:rPr>
          <w:rFonts w:ascii="Verdana" w:hAnsi="Verdana"/>
        </w:rPr>
        <w:t>owers and responsibilities over</w:t>
      </w:r>
      <w:r w:rsidR="00A73699" w:rsidRPr="00CE62A8">
        <w:rPr>
          <w:rFonts w:ascii="Verdana" w:hAnsi="Verdana"/>
        </w:rPr>
        <w:t xml:space="preserve"> and above the IAS and IPS officers appointed through a rigorous </w:t>
      </w:r>
      <w:r w:rsidR="00C04FA7" w:rsidRPr="00CE62A8">
        <w:rPr>
          <w:rFonts w:ascii="Verdana" w:hAnsi="Verdana"/>
        </w:rPr>
        <w:t xml:space="preserve">examination </w:t>
      </w:r>
      <w:r w:rsidR="00A73699" w:rsidRPr="00CE62A8">
        <w:rPr>
          <w:rFonts w:ascii="Verdana" w:hAnsi="Verdana"/>
        </w:rPr>
        <w:t>process</w:t>
      </w:r>
      <w:r w:rsidR="00853D26">
        <w:rPr>
          <w:rFonts w:ascii="Verdana" w:hAnsi="Verdana"/>
        </w:rPr>
        <w:t>,</w:t>
      </w:r>
      <w:r w:rsidR="00A73699" w:rsidRPr="00CE62A8">
        <w:rPr>
          <w:rFonts w:ascii="Verdana" w:hAnsi="Verdana"/>
        </w:rPr>
        <w:t xml:space="preserve"> only to facilitate the opinion of the people, their needs and duty </w:t>
      </w:r>
      <w:r w:rsidR="00C04FA7" w:rsidRPr="00CE62A8">
        <w:rPr>
          <w:rFonts w:ascii="Verdana" w:hAnsi="Verdana"/>
        </w:rPr>
        <w:t xml:space="preserve">and </w:t>
      </w:r>
      <w:r w:rsidR="00A73699" w:rsidRPr="00CE62A8">
        <w:rPr>
          <w:rFonts w:ascii="Verdana" w:hAnsi="Verdana"/>
        </w:rPr>
        <w:t xml:space="preserve">to keep in mind their welfare.  </w:t>
      </w:r>
      <w:r w:rsidR="008A5339" w:rsidRPr="00CE62A8">
        <w:rPr>
          <w:rFonts w:ascii="Verdana" w:hAnsi="Verdana"/>
        </w:rPr>
        <w:t xml:space="preserve">They are </w:t>
      </w:r>
      <w:r w:rsidR="00115B82">
        <w:rPr>
          <w:rFonts w:ascii="Verdana" w:hAnsi="Verdana"/>
        </w:rPr>
        <w:t xml:space="preserve">all </w:t>
      </w:r>
      <w:r w:rsidR="008A5339" w:rsidRPr="00CE62A8">
        <w:rPr>
          <w:rFonts w:ascii="Verdana" w:hAnsi="Verdana"/>
        </w:rPr>
        <w:t xml:space="preserve">public duties, and Minister is a public body. Minister </w:t>
      </w:r>
      <w:r w:rsidR="00115B82">
        <w:rPr>
          <w:rFonts w:ascii="Verdana" w:hAnsi="Verdana"/>
        </w:rPr>
        <w:t xml:space="preserve">should not forget that he/she </w:t>
      </w:r>
      <w:r w:rsidR="008A5339" w:rsidRPr="00CE62A8">
        <w:rPr>
          <w:rFonts w:ascii="Verdana" w:hAnsi="Verdana"/>
        </w:rPr>
        <w:t xml:space="preserve">is elected by </w:t>
      </w:r>
      <w:r w:rsidR="008A5339" w:rsidRPr="00CE62A8">
        <w:rPr>
          <w:rFonts w:ascii="Verdana" w:hAnsi="Verdana"/>
        </w:rPr>
        <w:lastRenderedPageBreak/>
        <w:t>the people for the people</w:t>
      </w:r>
      <w:r w:rsidR="00115B82">
        <w:rPr>
          <w:rFonts w:ascii="Verdana" w:hAnsi="Verdana"/>
        </w:rPr>
        <w:t xml:space="preserve"> on his request based on his promises and performances</w:t>
      </w:r>
      <w:r w:rsidR="008A5339" w:rsidRPr="00CE62A8">
        <w:rPr>
          <w:rFonts w:ascii="Verdana" w:hAnsi="Verdana"/>
        </w:rPr>
        <w:t xml:space="preserve">. </w:t>
      </w:r>
    </w:p>
    <w:p w:rsidR="00CE62A8" w:rsidRDefault="007C1012" w:rsidP="001F19D7">
      <w:pPr>
        <w:pStyle w:val="NormalWeb"/>
        <w:numPr>
          <w:ilvl w:val="0"/>
          <w:numId w:val="14"/>
        </w:numPr>
        <w:spacing w:before="0" w:beforeAutospacing="0" w:after="0"/>
        <w:ind w:right="-86"/>
        <w:jc w:val="both"/>
        <w:rPr>
          <w:rFonts w:ascii="Verdana" w:hAnsi="Verdana"/>
        </w:rPr>
      </w:pPr>
      <w:r w:rsidRPr="00CE62A8">
        <w:rPr>
          <w:rFonts w:ascii="Verdana" w:hAnsi="Verdana"/>
        </w:rPr>
        <w:t>Th</w:t>
      </w:r>
      <w:r w:rsidR="00A73699" w:rsidRPr="00CE62A8">
        <w:rPr>
          <w:rFonts w:ascii="Verdana" w:hAnsi="Verdana"/>
        </w:rPr>
        <w:t>us th</w:t>
      </w:r>
      <w:r w:rsidRPr="00CE62A8">
        <w:rPr>
          <w:rFonts w:ascii="Verdana" w:hAnsi="Verdana"/>
        </w:rPr>
        <w:t xml:space="preserve">ere is no </w:t>
      </w:r>
      <w:r w:rsidR="00C04FA7" w:rsidRPr="00CE62A8">
        <w:rPr>
          <w:rFonts w:ascii="Verdana" w:hAnsi="Verdana"/>
        </w:rPr>
        <w:t>reason why</w:t>
      </w:r>
      <w:r w:rsidRPr="00CE62A8">
        <w:rPr>
          <w:rFonts w:ascii="Verdana" w:hAnsi="Verdana"/>
        </w:rPr>
        <w:t xml:space="preserve"> </w:t>
      </w:r>
      <w:r w:rsidR="00A73699" w:rsidRPr="00CE62A8">
        <w:rPr>
          <w:rFonts w:ascii="Verdana" w:hAnsi="Verdana"/>
        </w:rPr>
        <w:t>Ministers</w:t>
      </w:r>
      <w:r w:rsidRPr="00CE62A8">
        <w:rPr>
          <w:rFonts w:ascii="Verdana" w:hAnsi="Verdana"/>
        </w:rPr>
        <w:t xml:space="preserve"> </w:t>
      </w:r>
      <w:r w:rsidR="00C04FA7" w:rsidRPr="00CE62A8">
        <w:rPr>
          <w:rFonts w:ascii="Verdana" w:hAnsi="Verdana"/>
        </w:rPr>
        <w:t xml:space="preserve">should be kept </w:t>
      </w:r>
      <w:r w:rsidRPr="00CE62A8">
        <w:rPr>
          <w:rFonts w:ascii="Verdana" w:hAnsi="Verdana"/>
        </w:rPr>
        <w:t xml:space="preserve">beyond the purview of Right to Information, as </w:t>
      </w:r>
      <w:r w:rsidR="00A73699" w:rsidRPr="00CE62A8">
        <w:rPr>
          <w:rFonts w:ascii="Verdana" w:hAnsi="Verdana"/>
        </w:rPr>
        <w:t>their answerability is well established by the Constitution and Representation of People Act. Very title of the Act suggest</w:t>
      </w:r>
      <w:r w:rsidR="00C04FA7" w:rsidRPr="00CE62A8">
        <w:rPr>
          <w:rFonts w:ascii="Verdana" w:hAnsi="Verdana"/>
        </w:rPr>
        <w:t>s that</w:t>
      </w:r>
      <w:r w:rsidR="00A73699" w:rsidRPr="00CE62A8">
        <w:rPr>
          <w:rFonts w:ascii="Verdana" w:hAnsi="Verdana"/>
        </w:rPr>
        <w:t xml:space="preserve"> they are expected to represent the people who </w:t>
      </w:r>
      <w:r w:rsidRPr="00CE62A8">
        <w:rPr>
          <w:rFonts w:ascii="Verdana" w:hAnsi="Verdana"/>
        </w:rPr>
        <w:t xml:space="preserve">elected </w:t>
      </w:r>
      <w:r w:rsidR="00A73699" w:rsidRPr="00CE62A8">
        <w:rPr>
          <w:rFonts w:ascii="Verdana" w:hAnsi="Verdana"/>
        </w:rPr>
        <w:t>them</w:t>
      </w:r>
      <w:r w:rsidRPr="00CE62A8">
        <w:rPr>
          <w:rFonts w:ascii="Verdana" w:hAnsi="Verdana"/>
        </w:rPr>
        <w:t xml:space="preserve"> and also because they administer them in their capacity as </w:t>
      </w:r>
      <w:r w:rsidR="00A73699" w:rsidRPr="00CE62A8">
        <w:rPr>
          <w:rFonts w:ascii="Verdana" w:hAnsi="Verdana"/>
        </w:rPr>
        <w:t>Ministers of a particular port</w:t>
      </w:r>
      <w:r w:rsidRPr="00CE62A8">
        <w:rPr>
          <w:rFonts w:ascii="Verdana" w:hAnsi="Verdana"/>
        </w:rPr>
        <w:t xml:space="preserve">folio of the Government. </w:t>
      </w:r>
      <w:r w:rsidR="00115B82">
        <w:rPr>
          <w:rFonts w:ascii="Verdana" w:hAnsi="Verdana"/>
        </w:rPr>
        <w:t xml:space="preserve">No honest and sincere minister would refuse to inform the people who elected him/her. </w:t>
      </w:r>
    </w:p>
    <w:p w:rsidR="00A73699" w:rsidRPr="00CE62A8" w:rsidRDefault="007C1012" w:rsidP="001F19D7">
      <w:pPr>
        <w:pStyle w:val="NormalWeb"/>
        <w:numPr>
          <w:ilvl w:val="0"/>
          <w:numId w:val="14"/>
        </w:numPr>
        <w:spacing w:before="0" w:beforeAutospacing="0" w:after="0"/>
        <w:ind w:right="-86"/>
        <w:jc w:val="both"/>
        <w:rPr>
          <w:rFonts w:ascii="Verdana" w:hAnsi="Verdana"/>
        </w:rPr>
      </w:pPr>
      <w:r w:rsidRPr="00CE62A8">
        <w:rPr>
          <w:rFonts w:ascii="Verdana" w:hAnsi="Verdana"/>
        </w:rPr>
        <w:t xml:space="preserve">Though the definition </w:t>
      </w:r>
      <w:r w:rsidR="00A73699" w:rsidRPr="00CE62A8">
        <w:rPr>
          <w:rFonts w:ascii="Verdana" w:hAnsi="Verdana"/>
        </w:rPr>
        <w:t xml:space="preserve">in Section 2(h) </w:t>
      </w:r>
      <w:r w:rsidRPr="00CE62A8">
        <w:rPr>
          <w:rFonts w:ascii="Verdana" w:hAnsi="Verdana"/>
        </w:rPr>
        <w:t xml:space="preserve">provides several conditions and circumstances to declare an authority as ‘public authority’, </w:t>
      </w:r>
      <w:r w:rsidR="00C04FA7" w:rsidRPr="00CE62A8">
        <w:rPr>
          <w:rFonts w:ascii="Verdana" w:hAnsi="Verdana"/>
        </w:rPr>
        <w:t xml:space="preserve">the </w:t>
      </w:r>
      <w:r w:rsidRPr="00CE62A8">
        <w:rPr>
          <w:rFonts w:ascii="Verdana" w:hAnsi="Verdana"/>
        </w:rPr>
        <w:t>first clause</w:t>
      </w:r>
      <w:r w:rsidR="00A73699" w:rsidRPr="00CE62A8">
        <w:rPr>
          <w:rFonts w:ascii="Verdana" w:hAnsi="Verdana"/>
        </w:rPr>
        <w:t xml:space="preserve"> in that definition</w:t>
      </w:r>
      <w:r w:rsidR="00C04FA7" w:rsidRPr="00CE62A8">
        <w:rPr>
          <w:rFonts w:ascii="Verdana" w:hAnsi="Verdana"/>
        </w:rPr>
        <w:t xml:space="preserve"> itself substantially </w:t>
      </w:r>
      <w:r w:rsidRPr="00CE62A8">
        <w:rPr>
          <w:rFonts w:ascii="Verdana" w:hAnsi="Verdana"/>
        </w:rPr>
        <w:t>cover</w:t>
      </w:r>
      <w:r w:rsidR="00C04FA7" w:rsidRPr="00CE62A8">
        <w:rPr>
          <w:rFonts w:ascii="Verdana" w:hAnsi="Verdana"/>
        </w:rPr>
        <w:t>s</w:t>
      </w:r>
      <w:r w:rsidRPr="00CE62A8">
        <w:rPr>
          <w:rFonts w:ascii="Verdana" w:hAnsi="Verdana"/>
        </w:rPr>
        <w:t xml:space="preserve"> </w:t>
      </w:r>
      <w:r w:rsidR="008A5339" w:rsidRPr="00CE62A8">
        <w:rPr>
          <w:rFonts w:ascii="Verdana" w:hAnsi="Verdana"/>
        </w:rPr>
        <w:t xml:space="preserve">each and every </w:t>
      </w:r>
      <w:r w:rsidRPr="00CE62A8">
        <w:rPr>
          <w:rFonts w:ascii="Verdana" w:hAnsi="Verdana"/>
        </w:rPr>
        <w:t xml:space="preserve">Minister of both Center and State Governments. </w:t>
      </w:r>
      <w:r w:rsidR="00CF2EAF" w:rsidRPr="00CE62A8">
        <w:rPr>
          <w:rFonts w:ascii="Verdana" w:hAnsi="Verdana"/>
        </w:rPr>
        <w:t xml:space="preserve">The ‘Minister’ is an institution within the scheme of the democratic Constitution. </w:t>
      </w:r>
      <w:r w:rsidR="00B85792" w:rsidRPr="00CE62A8">
        <w:rPr>
          <w:rFonts w:ascii="Verdana" w:hAnsi="Verdana"/>
        </w:rPr>
        <w:t>Being a Minister itself is public authority and as minister is associated with and assisted by an office, he cannot escape from the responsibilities under Right to Information Act. That</w:t>
      </w:r>
      <w:r w:rsidR="00CF2EAF" w:rsidRPr="00CE62A8">
        <w:rPr>
          <w:rFonts w:ascii="Verdana" w:hAnsi="Verdana"/>
        </w:rPr>
        <w:t xml:space="preserve"> office should facilitate access to people to the information held by </w:t>
      </w:r>
      <w:r w:rsidR="00C33D33" w:rsidRPr="00CE62A8">
        <w:rPr>
          <w:rFonts w:ascii="Verdana" w:hAnsi="Verdana"/>
        </w:rPr>
        <w:t>it</w:t>
      </w:r>
      <w:r w:rsidR="00CF2EAF" w:rsidRPr="00CE62A8">
        <w:rPr>
          <w:rFonts w:ascii="Verdana" w:hAnsi="Verdana"/>
        </w:rPr>
        <w:t xml:space="preserve">. </w:t>
      </w:r>
    </w:p>
    <w:p w:rsidR="00C33D33" w:rsidRPr="001F19D7" w:rsidRDefault="00C33D33" w:rsidP="001F19D7">
      <w:pPr>
        <w:pStyle w:val="NormalWeb"/>
        <w:spacing w:before="0" w:beforeAutospacing="0" w:after="0"/>
        <w:ind w:right="-86"/>
        <w:jc w:val="both"/>
        <w:rPr>
          <w:rFonts w:ascii="Verdana" w:hAnsi="Verdana"/>
        </w:rPr>
      </w:pPr>
    </w:p>
    <w:p w:rsidR="00C33D33" w:rsidRPr="005A0A7B" w:rsidRDefault="00C33D33" w:rsidP="005A0A7B">
      <w:pPr>
        <w:spacing w:after="0" w:line="240" w:lineRule="auto"/>
        <w:ind w:right="-86"/>
        <w:jc w:val="both"/>
        <w:rPr>
          <w:rFonts w:ascii="Verdana" w:hAnsi="Verdana"/>
          <w:b/>
          <w:bCs/>
          <w:i/>
          <w:iCs/>
        </w:rPr>
      </w:pPr>
      <w:r w:rsidRPr="005A0A7B">
        <w:rPr>
          <w:rFonts w:ascii="Verdana" w:hAnsi="Verdana" w:cs="Times New Roman"/>
          <w:b/>
          <w:bCs/>
          <w:i/>
          <w:iCs/>
          <w:sz w:val="24"/>
          <w:szCs w:val="24"/>
        </w:rPr>
        <w:t>Whether a citizen has right</w:t>
      </w:r>
      <w:r w:rsidR="005A0A7B">
        <w:rPr>
          <w:rFonts w:ascii="Verdana" w:hAnsi="Verdana" w:cs="Times New Roman"/>
          <w:b/>
          <w:bCs/>
          <w:i/>
          <w:iCs/>
          <w:sz w:val="24"/>
          <w:szCs w:val="24"/>
        </w:rPr>
        <w:t xml:space="preserve"> to</w:t>
      </w:r>
      <w:r w:rsidRPr="005A0A7B">
        <w:rPr>
          <w:rFonts w:ascii="Verdana" w:hAnsi="Verdana" w:cs="Times New Roman"/>
          <w:b/>
          <w:bCs/>
          <w:i/>
          <w:iCs/>
          <w:sz w:val="24"/>
          <w:szCs w:val="24"/>
        </w:rPr>
        <w:t xml:space="preserve"> and minister has corresponding obligation</w:t>
      </w:r>
      <w:r w:rsidR="005A0A7B">
        <w:rPr>
          <w:rFonts w:ascii="Verdana" w:hAnsi="Verdana" w:cs="Times New Roman"/>
          <w:b/>
          <w:bCs/>
          <w:i/>
          <w:iCs/>
          <w:sz w:val="24"/>
          <w:szCs w:val="24"/>
        </w:rPr>
        <w:t xml:space="preserve"> to provide information</w:t>
      </w:r>
      <w:r w:rsidRPr="005A0A7B">
        <w:rPr>
          <w:rFonts w:ascii="Verdana" w:hAnsi="Verdana" w:cs="Times New Roman"/>
          <w:b/>
          <w:bCs/>
          <w:i/>
          <w:iCs/>
          <w:sz w:val="24"/>
          <w:szCs w:val="24"/>
        </w:rPr>
        <w:t xml:space="preserve">? </w:t>
      </w:r>
    </w:p>
    <w:p w:rsidR="00CE62A8" w:rsidRDefault="00CE62A8" w:rsidP="001F19D7">
      <w:pPr>
        <w:pStyle w:val="NormalWeb"/>
        <w:spacing w:before="0" w:beforeAutospacing="0" w:after="0"/>
        <w:ind w:right="-86"/>
        <w:jc w:val="both"/>
        <w:rPr>
          <w:rFonts w:ascii="Verdana" w:eastAsiaTheme="minorHAnsi" w:hAnsi="Verdana"/>
          <w:b/>
          <w:bCs/>
          <w:u w:val="single"/>
        </w:rPr>
      </w:pPr>
    </w:p>
    <w:p w:rsidR="00CE62A8" w:rsidRDefault="00FE3CF9" w:rsidP="001F19D7">
      <w:pPr>
        <w:pStyle w:val="NormalWeb"/>
        <w:numPr>
          <w:ilvl w:val="0"/>
          <w:numId w:val="14"/>
        </w:numPr>
        <w:spacing w:before="0" w:beforeAutospacing="0" w:after="0"/>
        <w:ind w:right="-86"/>
        <w:jc w:val="both"/>
        <w:rPr>
          <w:rFonts w:ascii="Verdana" w:hAnsi="Verdana"/>
        </w:rPr>
      </w:pPr>
      <w:r w:rsidRPr="00CE62A8">
        <w:rPr>
          <w:rFonts w:ascii="Verdana" w:hAnsi="Verdana"/>
        </w:rPr>
        <w:t>It is born</w:t>
      </w:r>
      <w:r w:rsidR="005A0A7B">
        <w:rPr>
          <w:rFonts w:ascii="Verdana" w:hAnsi="Verdana"/>
        </w:rPr>
        <w:t>e</w:t>
      </w:r>
      <w:r w:rsidRPr="00CE62A8">
        <w:rPr>
          <w:rFonts w:ascii="Verdana" w:hAnsi="Verdana"/>
        </w:rPr>
        <w:t xml:space="preserve"> by epics that Emperor</w:t>
      </w:r>
      <w:r w:rsidR="005A0A7B">
        <w:rPr>
          <w:rFonts w:ascii="Verdana" w:hAnsi="Verdana"/>
        </w:rPr>
        <w:t xml:space="preserve"> Maryada Purushottam</w:t>
      </w:r>
      <w:r w:rsidRPr="00CE62A8">
        <w:rPr>
          <w:rFonts w:ascii="Verdana" w:hAnsi="Verdana"/>
        </w:rPr>
        <w:t xml:space="preserve"> </w:t>
      </w:r>
      <w:r w:rsidR="005A0A7B">
        <w:rPr>
          <w:rFonts w:ascii="Verdana" w:hAnsi="Verdana"/>
        </w:rPr>
        <w:t xml:space="preserve">Shri </w:t>
      </w:r>
      <w:r w:rsidRPr="00CE62A8">
        <w:rPr>
          <w:rFonts w:ascii="Verdana" w:hAnsi="Verdana"/>
        </w:rPr>
        <w:t xml:space="preserve">Ram used to have a bell in front of his palace, and whoever rings it </w:t>
      </w:r>
      <w:r w:rsidR="005A0A7B">
        <w:rPr>
          <w:rFonts w:ascii="Verdana" w:hAnsi="Verdana"/>
        </w:rPr>
        <w:t>he coul</w:t>
      </w:r>
      <w:r w:rsidR="00853D26">
        <w:rPr>
          <w:rFonts w:ascii="Verdana" w:hAnsi="Verdana"/>
        </w:rPr>
        <w:t xml:space="preserve">d come out of his residence </w:t>
      </w:r>
      <w:r w:rsidR="005A0A7B">
        <w:rPr>
          <w:rFonts w:ascii="Verdana" w:hAnsi="Verdana"/>
        </w:rPr>
        <w:t xml:space="preserve"> to </w:t>
      </w:r>
      <w:r w:rsidRPr="00CE62A8">
        <w:rPr>
          <w:rFonts w:ascii="Verdana" w:hAnsi="Verdana"/>
        </w:rPr>
        <w:t>meet</w:t>
      </w:r>
      <w:r w:rsidR="005A0A7B">
        <w:rPr>
          <w:rFonts w:ascii="Verdana" w:hAnsi="Verdana"/>
        </w:rPr>
        <w:t xml:space="preserve"> the citizen and hear him, reflecting grievance redressal mechanism in Ram Rajya. </w:t>
      </w:r>
      <w:r w:rsidRPr="00CE62A8">
        <w:rPr>
          <w:rFonts w:ascii="Verdana" w:hAnsi="Verdana"/>
        </w:rPr>
        <w:t xml:space="preserve">The history is replete with stories and Indian forts </w:t>
      </w:r>
      <w:r w:rsidR="005A0A7B">
        <w:rPr>
          <w:rFonts w:ascii="Verdana" w:hAnsi="Verdana"/>
        </w:rPr>
        <w:t>have built-in</w:t>
      </w:r>
      <w:r w:rsidRPr="00CE62A8">
        <w:rPr>
          <w:rFonts w:ascii="Verdana" w:hAnsi="Verdana"/>
        </w:rPr>
        <w:t xml:space="preserve"> </w:t>
      </w:r>
      <w:r w:rsidRPr="00CE62A8">
        <w:rPr>
          <w:rFonts w:ascii="Verdana" w:hAnsi="Verdana"/>
          <w:i/>
          <w:iCs/>
        </w:rPr>
        <w:t>durbar halls</w:t>
      </w:r>
      <w:r w:rsidRPr="00CE62A8">
        <w:rPr>
          <w:rFonts w:ascii="Verdana" w:hAnsi="Verdana"/>
        </w:rPr>
        <w:t xml:space="preserve"> where Emperors of Mughals, Rajputs and others used to meet the people to hear their submissions at a stipulated hour.  </w:t>
      </w:r>
      <w:r w:rsidR="005A0A7B">
        <w:rPr>
          <w:rFonts w:ascii="Verdana" w:hAnsi="Verdana"/>
        </w:rPr>
        <w:t>Those are all dictatorial regimes. In democratic governance also p</w:t>
      </w:r>
      <w:r w:rsidR="00C33D33" w:rsidRPr="00CE62A8">
        <w:rPr>
          <w:rFonts w:ascii="Verdana" w:hAnsi="Verdana"/>
        </w:rPr>
        <w:t>eople heard and saw that some</w:t>
      </w:r>
      <w:r w:rsidR="005A0A7B">
        <w:rPr>
          <w:rFonts w:ascii="Verdana" w:hAnsi="Verdana"/>
        </w:rPr>
        <w:t xml:space="preserve"> of</w:t>
      </w:r>
      <w:r w:rsidR="00CE39D4" w:rsidRPr="00CE62A8">
        <w:rPr>
          <w:rFonts w:ascii="Verdana" w:hAnsi="Verdana"/>
        </w:rPr>
        <w:t xml:space="preserve"> </w:t>
      </w:r>
      <w:r w:rsidR="00EE0DDB" w:rsidRPr="00CE62A8">
        <w:rPr>
          <w:rFonts w:ascii="Verdana" w:hAnsi="Verdana"/>
        </w:rPr>
        <w:t>Prime Ministers</w:t>
      </w:r>
      <w:r w:rsidR="00C33D33" w:rsidRPr="00CE62A8">
        <w:rPr>
          <w:rFonts w:ascii="Verdana" w:hAnsi="Verdana"/>
        </w:rPr>
        <w:t>, Chief Ministers and</w:t>
      </w:r>
      <w:r w:rsidR="00EE0DDB" w:rsidRPr="00CE62A8">
        <w:rPr>
          <w:rFonts w:ascii="Verdana" w:hAnsi="Verdana"/>
        </w:rPr>
        <w:t xml:space="preserve"> </w:t>
      </w:r>
      <w:r w:rsidR="005A0A7B">
        <w:rPr>
          <w:rFonts w:ascii="Verdana" w:hAnsi="Verdana"/>
        </w:rPr>
        <w:t>Ministers he</w:t>
      </w:r>
      <w:r w:rsidR="00EE0DDB" w:rsidRPr="00CE62A8">
        <w:rPr>
          <w:rFonts w:ascii="Verdana" w:hAnsi="Verdana"/>
        </w:rPr>
        <w:t xml:space="preserve">ld </w:t>
      </w:r>
      <w:r w:rsidR="00CE39D4" w:rsidRPr="00CE62A8">
        <w:rPr>
          <w:rFonts w:ascii="Verdana" w:hAnsi="Verdana"/>
          <w:i/>
        </w:rPr>
        <w:t xml:space="preserve">janata </w:t>
      </w:r>
      <w:r w:rsidR="00EE0DDB" w:rsidRPr="00CE62A8">
        <w:rPr>
          <w:rFonts w:ascii="Verdana" w:hAnsi="Verdana"/>
          <w:i/>
        </w:rPr>
        <w:t>darbars</w:t>
      </w:r>
      <w:r w:rsidR="00EE0DDB" w:rsidRPr="00CE62A8">
        <w:rPr>
          <w:rFonts w:ascii="Verdana" w:hAnsi="Verdana"/>
        </w:rPr>
        <w:t xml:space="preserve"> (public meeting</w:t>
      </w:r>
      <w:r w:rsidR="00C33D33" w:rsidRPr="00CE62A8">
        <w:rPr>
          <w:rFonts w:ascii="Verdana" w:hAnsi="Verdana"/>
        </w:rPr>
        <w:t>s)</w:t>
      </w:r>
      <w:r w:rsidR="00EE0DDB" w:rsidRPr="00CE62A8">
        <w:rPr>
          <w:rFonts w:ascii="Verdana" w:hAnsi="Verdana"/>
        </w:rPr>
        <w:t xml:space="preserve"> </w:t>
      </w:r>
      <w:r w:rsidR="005A0A7B">
        <w:rPr>
          <w:rFonts w:ascii="Verdana" w:hAnsi="Verdana"/>
        </w:rPr>
        <w:t>to</w:t>
      </w:r>
      <w:r w:rsidR="00EE0DDB" w:rsidRPr="00CE62A8">
        <w:rPr>
          <w:rFonts w:ascii="Verdana" w:hAnsi="Verdana"/>
        </w:rPr>
        <w:t xml:space="preserve"> receive </w:t>
      </w:r>
      <w:r w:rsidR="005A0A7B">
        <w:rPr>
          <w:rFonts w:ascii="Verdana" w:hAnsi="Verdana"/>
        </w:rPr>
        <w:t xml:space="preserve">people’s </w:t>
      </w:r>
      <w:r w:rsidR="00EE0DDB" w:rsidRPr="00CE62A8">
        <w:rPr>
          <w:rFonts w:ascii="Verdana" w:hAnsi="Verdana"/>
        </w:rPr>
        <w:t xml:space="preserve">representations/complaints </w:t>
      </w:r>
      <w:r w:rsidR="008910EC" w:rsidRPr="00CE62A8">
        <w:rPr>
          <w:rFonts w:ascii="Verdana" w:hAnsi="Verdana"/>
        </w:rPr>
        <w:t>etc</w:t>
      </w:r>
      <w:r w:rsidR="005A0A7B">
        <w:rPr>
          <w:rFonts w:ascii="Verdana" w:hAnsi="Verdana"/>
        </w:rPr>
        <w:t xml:space="preserve"> in open</w:t>
      </w:r>
      <w:r w:rsidR="00EE0DDB" w:rsidRPr="00CE62A8">
        <w:rPr>
          <w:rFonts w:ascii="Verdana" w:hAnsi="Verdana"/>
        </w:rPr>
        <w:t xml:space="preserve">. </w:t>
      </w:r>
      <w:r w:rsidR="008910EC" w:rsidRPr="00CE62A8">
        <w:rPr>
          <w:rFonts w:ascii="Verdana" w:hAnsi="Verdana"/>
        </w:rPr>
        <w:t>To meet or not, when and how to</w:t>
      </w:r>
      <w:r w:rsidR="00C33D33" w:rsidRPr="00CE62A8">
        <w:rPr>
          <w:rFonts w:ascii="Verdana" w:hAnsi="Verdana"/>
        </w:rPr>
        <w:t xml:space="preserve">, </w:t>
      </w:r>
      <w:r w:rsidR="008910EC" w:rsidRPr="00CE62A8">
        <w:rPr>
          <w:rFonts w:ascii="Verdana" w:hAnsi="Verdana"/>
        </w:rPr>
        <w:t xml:space="preserve">etc are to be </w:t>
      </w:r>
      <w:r w:rsidR="00C33D33" w:rsidRPr="00CE62A8">
        <w:rPr>
          <w:rFonts w:ascii="Verdana" w:hAnsi="Verdana"/>
        </w:rPr>
        <w:t>processed</w:t>
      </w:r>
      <w:r w:rsidR="008910EC" w:rsidRPr="00CE62A8">
        <w:rPr>
          <w:rFonts w:ascii="Verdana" w:hAnsi="Verdana"/>
        </w:rPr>
        <w:t xml:space="preserve"> and informed by </w:t>
      </w:r>
      <w:r w:rsidR="00F74173" w:rsidRPr="00CE62A8">
        <w:rPr>
          <w:rFonts w:ascii="Verdana" w:hAnsi="Verdana"/>
        </w:rPr>
        <w:t xml:space="preserve">the </w:t>
      </w:r>
      <w:r w:rsidR="008910EC" w:rsidRPr="00CE62A8">
        <w:rPr>
          <w:rFonts w:ascii="Verdana" w:hAnsi="Verdana"/>
        </w:rPr>
        <w:t>concerned Minister, as that is</w:t>
      </w:r>
      <w:r w:rsidR="005A0A7B">
        <w:rPr>
          <w:rFonts w:ascii="Verdana" w:hAnsi="Verdana"/>
        </w:rPr>
        <w:t xml:space="preserve"> totally</w:t>
      </w:r>
      <w:r w:rsidR="008910EC" w:rsidRPr="00CE62A8">
        <w:rPr>
          <w:rFonts w:ascii="Verdana" w:hAnsi="Verdana"/>
        </w:rPr>
        <w:t xml:space="preserve"> </w:t>
      </w:r>
      <w:r w:rsidR="00C33D33" w:rsidRPr="00CE62A8">
        <w:rPr>
          <w:rFonts w:ascii="Verdana" w:hAnsi="Verdana"/>
        </w:rPr>
        <w:t>prerogative of the M</w:t>
      </w:r>
      <w:r w:rsidR="00F74173" w:rsidRPr="00CE62A8">
        <w:rPr>
          <w:rFonts w:ascii="Verdana" w:hAnsi="Verdana"/>
        </w:rPr>
        <w:t xml:space="preserve">inister. </w:t>
      </w:r>
      <w:r w:rsidR="005A0A7B">
        <w:rPr>
          <w:rFonts w:ascii="Verdana" w:hAnsi="Verdana"/>
        </w:rPr>
        <w:t xml:space="preserve">Thus it may </w:t>
      </w:r>
      <w:r w:rsidR="00F74173" w:rsidRPr="00CE62A8">
        <w:rPr>
          <w:rFonts w:ascii="Verdana" w:hAnsi="Verdana"/>
        </w:rPr>
        <w:t>not</w:t>
      </w:r>
      <w:r w:rsidR="00EE0DDB" w:rsidRPr="00CE62A8">
        <w:rPr>
          <w:rFonts w:ascii="Verdana" w:hAnsi="Verdana"/>
        </w:rPr>
        <w:t xml:space="preserve"> </w:t>
      </w:r>
      <w:r w:rsidR="005A0A7B">
        <w:rPr>
          <w:rFonts w:ascii="Verdana" w:hAnsi="Verdana"/>
        </w:rPr>
        <w:t xml:space="preserve">be </w:t>
      </w:r>
      <w:r w:rsidR="00EE0DDB" w:rsidRPr="00CE62A8">
        <w:rPr>
          <w:rFonts w:ascii="Verdana" w:hAnsi="Verdana"/>
        </w:rPr>
        <w:t xml:space="preserve">mandatory </w:t>
      </w:r>
      <w:r w:rsidR="00F74173" w:rsidRPr="00CE62A8">
        <w:rPr>
          <w:rFonts w:ascii="Verdana" w:hAnsi="Verdana"/>
        </w:rPr>
        <w:t xml:space="preserve">to have </w:t>
      </w:r>
      <w:r w:rsidR="00CE39D4" w:rsidRPr="00CE62A8">
        <w:rPr>
          <w:rFonts w:ascii="Verdana" w:hAnsi="Verdana"/>
        </w:rPr>
        <w:t>a fixed</w:t>
      </w:r>
      <w:r w:rsidR="005A0A7B">
        <w:rPr>
          <w:rFonts w:ascii="Verdana" w:hAnsi="Verdana"/>
        </w:rPr>
        <w:t xml:space="preserve"> or</w:t>
      </w:r>
      <w:r w:rsidR="00CE39D4" w:rsidRPr="00CE62A8">
        <w:rPr>
          <w:rFonts w:ascii="Verdana" w:hAnsi="Verdana"/>
        </w:rPr>
        <w:t xml:space="preserve"> prescribed timing</w:t>
      </w:r>
      <w:r w:rsidR="00EE0DDB" w:rsidRPr="00CE62A8">
        <w:rPr>
          <w:rFonts w:ascii="Verdana" w:hAnsi="Verdana"/>
        </w:rPr>
        <w:t xml:space="preserve"> for meeting </w:t>
      </w:r>
      <w:r w:rsidR="00C33D33" w:rsidRPr="00CE62A8">
        <w:rPr>
          <w:rFonts w:ascii="Verdana" w:hAnsi="Verdana"/>
        </w:rPr>
        <w:t xml:space="preserve">the </w:t>
      </w:r>
      <w:r w:rsidR="00CE39D4" w:rsidRPr="00CE62A8">
        <w:rPr>
          <w:rFonts w:ascii="Verdana" w:hAnsi="Verdana"/>
        </w:rPr>
        <w:t>general public</w:t>
      </w:r>
      <w:r w:rsidR="00F74173" w:rsidRPr="00CE62A8">
        <w:rPr>
          <w:rFonts w:ascii="Verdana" w:hAnsi="Verdana"/>
        </w:rPr>
        <w:t xml:space="preserve">. Meeting by </w:t>
      </w:r>
      <w:r w:rsidR="00EE0DDB" w:rsidRPr="00CE62A8">
        <w:rPr>
          <w:rFonts w:ascii="Verdana" w:hAnsi="Verdana"/>
        </w:rPr>
        <w:t>appointment</w:t>
      </w:r>
      <w:r w:rsidR="00F74173" w:rsidRPr="00CE62A8">
        <w:rPr>
          <w:rFonts w:ascii="Verdana" w:hAnsi="Verdana"/>
        </w:rPr>
        <w:t xml:space="preserve"> </w:t>
      </w:r>
      <w:r w:rsidR="00C33D33" w:rsidRPr="00CE62A8">
        <w:rPr>
          <w:rFonts w:ascii="Verdana" w:hAnsi="Verdana"/>
        </w:rPr>
        <w:t xml:space="preserve">is </w:t>
      </w:r>
      <w:r w:rsidR="005A0A7B">
        <w:rPr>
          <w:rFonts w:ascii="Verdana" w:hAnsi="Verdana"/>
        </w:rPr>
        <w:t xml:space="preserve">also </w:t>
      </w:r>
      <w:r w:rsidR="00C33D33" w:rsidRPr="00CE62A8">
        <w:rPr>
          <w:rFonts w:ascii="Verdana" w:hAnsi="Verdana"/>
        </w:rPr>
        <w:t>difficult to</w:t>
      </w:r>
      <w:r w:rsidR="008910EC" w:rsidRPr="00CE62A8">
        <w:rPr>
          <w:rFonts w:ascii="Verdana" w:hAnsi="Verdana"/>
        </w:rPr>
        <w:t xml:space="preserve"> be regulated or f</w:t>
      </w:r>
      <w:r w:rsidR="005A0A7B">
        <w:rPr>
          <w:rFonts w:ascii="Verdana" w:hAnsi="Verdana"/>
        </w:rPr>
        <w:t>ixed with time schedules</w:t>
      </w:r>
      <w:r w:rsidR="00EE0DDB" w:rsidRPr="00CE62A8">
        <w:rPr>
          <w:rFonts w:ascii="Verdana" w:hAnsi="Verdana"/>
        </w:rPr>
        <w:t xml:space="preserve">. </w:t>
      </w:r>
      <w:r w:rsidR="00B94E58" w:rsidRPr="00CE62A8">
        <w:rPr>
          <w:rFonts w:ascii="Verdana" w:hAnsi="Verdana"/>
        </w:rPr>
        <w:t xml:space="preserve">Being an elected public representative, the Minister has </w:t>
      </w:r>
      <w:r w:rsidR="00CE39D4" w:rsidRPr="00CE62A8">
        <w:rPr>
          <w:rFonts w:ascii="Verdana" w:hAnsi="Verdana"/>
        </w:rPr>
        <w:t>a democratic</w:t>
      </w:r>
      <w:r w:rsidR="00B94E58" w:rsidRPr="00CE62A8">
        <w:rPr>
          <w:rFonts w:ascii="Verdana" w:hAnsi="Verdana"/>
        </w:rPr>
        <w:t xml:space="preserve"> </w:t>
      </w:r>
      <w:r w:rsidR="00CE39D4" w:rsidRPr="00CE62A8">
        <w:rPr>
          <w:rFonts w:ascii="Verdana" w:hAnsi="Verdana"/>
        </w:rPr>
        <w:t>duty</w:t>
      </w:r>
      <w:r w:rsidR="00B94E58" w:rsidRPr="00CE62A8">
        <w:rPr>
          <w:rFonts w:ascii="Verdana" w:hAnsi="Verdana"/>
        </w:rPr>
        <w:t xml:space="preserve"> to meet the </w:t>
      </w:r>
      <w:r w:rsidR="00CE39D4" w:rsidRPr="00CE62A8">
        <w:rPr>
          <w:rFonts w:ascii="Verdana" w:hAnsi="Verdana"/>
        </w:rPr>
        <w:t xml:space="preserve">common </w:t>
      </w:r>
      <w:r w:rsidR="00B94E58" w:rsidRPr="00CE62A8">
        <w:rPr>
          <w:rFonts w:ascii="Verdana" w:hAnsi="Verdana"/>
        </w:rPr>
        <w:t xml:space="preserve">people and </w:t>
      </w:r>
      <w:r w:rsidR="00CE39D4" w:rsidRPr="00CE62A8">
        <w:rPr>
          <w:rFonts w:ascii="Verdana" w:hAnsi="Verdana"/>
        </w:rPr>
        <w:t xml:space="preserve">thus, </w:t>
      </w:r>
      <w:r w:rsidR="00B94E58" w:rsidRPr="00CE62A8">
        <w:rPr>
          <w:rFonts w:ascii="Verdana" w:hAnsi="Verdana"/>
        </w:rPr>
        <w:t xml:space="preserve">citizens have </w:t>
      </w:r>
      <w:r w:rsidR="00CE39D4" w:rsidRPr="00CE62A8">
        <w:rPr>
          <w:rFonts w:ascii="Verdana" w:hAnsi="Verdana"/>
        </w:rPr>
        <w:t xml:space="preserve">a corresponding </w:t>
      </w:r>
      <w:r w:rsidR="00B94E58" w:rsidRPr="00CE62A8">
        <w:rPr>
          <w:rFonts w:ascii="Verdana" w:hAnsi="Verdana"/>
        </w:rPr>
        <w:t xml:space="preserve">right to meet him. However this right </w:t>
      </w:r>
      <w:r w:rsidR="005A0A7B">
        <w:rPr>
          <w:rFonts w:ascii="Verdana" w:hAnsi="Verdana"/>
        </w:rPr>
        <w:t>should be</w:t>
      </w:r>
      <w:r w:rsidR="00CE39D4" w:rsidRPr="00CE62A8">
        <w:rPr>
          <w:rFonts w:ascii="Verdana" w:hAnsi="Verdana"/>
        </w:rPr>
        <w:t xml:space="preserve"> subjected to limitations to ensure that it does not result in any form of chaos</w:t>
      </w:r>
      <w:r w:rsidR="00B94E58" w:rsidRPr="00CE62A8">
        <w:rPr>
          <w:rFonts w:ascii="Verdana" w:hAnsi="Verdana"/>
        </w:rPr>
        <w:t xml:space="preserve"> </w:t>
      </w:r>
      <w:r w:rsidR="00CE39D4" w:rsidRPr="00CE62A8">
        <w:rPr>
          <w:rFonts w:ascii="Verdana" w:hAnsi="Verdana"/>
        </w:rPr>
        <w:t>leading</w:t>
      </w:r>
      <w:r w:rsidR="00B94E58" w:rsidRPr="00CE62A8">
        <w:rPr>
          <w:rFonts w:ascii="Verdana" w:hAnsi="Verdana"/>
        </w:rPr>
        <w:t xml:space="preserve"> to a situation where he cannot perform his legal responsibilities as minster or public representative</w:t>
      </w:r>
      <w:r w:rsidR="005A0A7B">
        <w:rPr>
          <w:rFonts w:ascii="Verdana" w:hAnsi="Verdana"/>
        </w:rPr>
        <w:t xml:space="preserve"> or bring Minister into physical security risk</w:t>
      </w:r>
      <w:r w:rsidR="00B94E58" w:rsidRPr="00CE62A8">
        <w:rPr>
          <w:rFonts w:ascii="Verdana" w:hAnsi="Verdana"/>
        </w:rPr>
        <w:t xml:space="preserve">. </w:t>
      </w:r>
    </w:p>
    <w:p w:rsidR="00CE62A8" w:rsidRDefault="005A0A7B" w:rsidP="001F19D7">
      <w:pPr>
        <w:pStyle w:val="NormalWeb"/>
        <w:numPr>
          <w:ilvl w:val="0"/>
          <w:numId w:val="14"/>
        </w:numPr>
        <w:spacing w:before="0" w:beforeAutospacing="0" w:after="0"/>
        <w:ind w:right="-86"/>
        <w:jc w:val="both"/>
        <w:rPr>
          <w:rFonts w:ascii="Verdana" w:hAnsi="Verdana"/>
        </w:rPr>
      </w:pPr>
      <w:r>
        <w:rPr>
          <w:rFonts w:ascii="Verdana" w:hAnsi="Verdana"/>
        </w:rPr>
        <w:lastRenderedPageBreak/>
        <w:t>S</w:t>
      </w:r>
      <w:r w:rsidR="00EE0DDB" w:rsidRPr="00CE62A8">
        <w:rPr>
          <w:rFonts w:ascii="Verdana" w:hAnsi="Verdana"/>
        </w:rPr>
        <w:t>ubject to availability</w:t>
      </w:r>
      <w:r w:rsidR="00C33D33" w:rsidRPr="00CE62A8">
        <w:rPr>
          <w:rFonts w:ascii="Verdana" w:hAnsi="Verdana"/>
        </w:rPr>
        <w:t xml:space="preserve"> and </w:t>
      </w:r>
      <w:r>
        <w:rPr>
          <w:rFonts w:ascii="Verdana" w:hAnsi="Verdana"/>
        </w:rPr>
        <w:t>convenience</w:t>
      </w:r>
      <w:r w:rsidR="00EE0DDB" w:rsidRPr="00CE62A8">
        <w:rPr>
          <w:rFonts w:ascii="Verdana" w:hAnsi="Verdana"/>
        </w:rPr>
        <w:t xml:space="preserve"> of the Minister at office</w:t>
      </w:r>
      <w:r w:rsidR="00C33D33" w:rsidRPr="00CE62A8">
        <w:rPr>
          <w:rFonts w:ascii="Verdana" w:hAnsi="Verdana"/>
        </w:rPr>
        <w:t xml:space="preserve"> in capital city</w:t>
      </w:r>
      <w:r w:rsidR="00EE0DDB" w:rsidRPr="00CE62A8">
        <w:rPr>
          <w:rFonts w:ascii="Verdana" w:hAnsi="Verdana"/>
        </w:rPr>
        <w:t xml:space="preserve"> or in Constituency, the minister owes a moral and democratic responsibility to meet his voters or people in the constituency. </w:t>
      </w:r>
      <w:r w:rsidR="007A2A0C" w:rsidRPr="00CE62A8">
        <w:rPr>
          <w:rFonts w:ascii="Verdana" w:hAnsi="Verdana"/>
        </w:rPr>
        <w:t xml:space="preserve">It will be in fitness of </w:t>
      </w:r>
      <w:r>
        <w:rPr>
          <w:rFonts w:ascii="Verdana" w:hAnsi="Verdana"/>
        </w:rPr>
        <w:t>democratic requirements</w:t>
      </w:r>
      <w:r w:rsidR="007A2A0C" w:rsidRPr="00CE62A8">
        <w:rPr>
          <w:rFonts w:ascii="Verdana" w:hAnsi="Verdana"/>
        </w:rPr>
        <w:t xml:space="preserve"> </w:t>
      </w:r>
      <w:r w:rsidR="00A15B9F" w:rsidRPr="00CE62A8">
        <w:rPr>
          <w:rFonts w:ascii="Verdana" w:hAnsi="Verdana"/>
        </w:rPr>
        <w:t>that</w:t>
      </w:r>
      <w:r w:rsidR="007A2A0C" w:rsidRPr="00CE62A8">
        <w:rPr>
          <w:rFonts w:ascii="Verdana" w:hAnsi="Verdana"/>
        </w:rPr>
        <w:t xml:space="preserve"> every</w:t>
      </w:r>
      <w:r>
        <w:rPr>
          <w:rFonts w:ascii="Verdana" w:hAnsi="Verdana"/>
        </w:rPr>
        <w:t xml:space="preserve"> M</w:t>
      </w:r>
      <w:r w:rsidR="007A2A0C" w:rsidRPr="00CE62A8">
        <w:rPr>
          <w:rFonts w:ascii="Verdana" w:hAnsi="Verdana"/>
        </w:rPr>
        <w:t>inister make</w:t>
      </w:r>
      <w:r>
        <w:rPr>
          <w:rFonts w:ascii="Verdana" w:hAnsi="Verdana"/>
        </w:rPr>
        <w:t>s</w:t>
      </w:r>
      <w:r w:rsidR="007A2A0C" w:rsidRPr="00CE62A8">
        <w:rPr>
          <w:rFonts w:ascii="Verdana" w:hAnsi="Verdana"/>
        </w:rPr>
        <w:t xml:space="preserve"> it a regular practice once or twice or thrice in a week or </w:t>
      </w:r>
      <w:r>
        <w:rPr>
          <w:rFonts w:ascii="Verdana" w:hAnsi="Verdana"/>
        </w:rPr>
        <w:t xml:space="preserve">month </w:t>
      </w:r>
      <w:r w:rsidR="007A2A0C" w:rsidRPr="00CE62A8">
        <w:rPr>
          <w:rFonts w:ascii="Verdana" w:hAnsi="Verdana"/>
        </w:rPr>
        <w:t xml:space="preserve">at any frequency </w:t>
      </w:r>
      <w:r w:rsidR="00A15B9F" w:rsidRPr="00CE62A8">
        <w:rPr>
          <w:rFonts w:ascii="Verdana" w:hAnsi="Verdana"/>
        </w:rPr>
        <w:t>of his choice</w:t>
      </w:r>
      <w:r w:rsidR="007A2A0C" w:rsidRPr="00CE62A8">
        <w:rPr>
          <w:rFonts w:ascii="Verdana" w:hAnsi="Verdana"/>
        </w:rPr>
        <w:t xml:space="preserve">, </w:t>
      </w:r>
      <w:r w:rsidR="00AA48CA" w:rsidRPr="00CE62A8">
        <w:rPr>
          <w:rFonts w:ascii="Verdana" w:hAnsi="Verdana"/>
        </w:rPr>
        <w:t xml:space="preserve">that </w:t>
      </w:r>
      <w:r w:rsidR="007A2A0C" w:rsidRPr="00CE62A8">
        <w:rPr>
          <w:rFonts w:ascii="Verdana" w:hAnsi="Verdana"/>
        </w:rPr>
        <w:t xml:space="preserve">he/she </w:t>
      </w:r>
      <w:r w:rsidR="00A15B9F" w:rsidRPr="00CE62A8">
        <w:rPr>
          <w:rFonts w:ascii="Verdana" w:hAnsi="Verdana"/>
        </w:rPr>
        <w:t>will</w:t>
      </w:r>
      <w:r w:rsidR="007A2A0C" w:rsidRPr="00CE62A8">
        <w:rPr>
          <w:rFonts w:ascii="Verdana" w:hAnsi="Verdana"/>
        </w:rPr>
        <w:t xml:space="preserve"> be made available for meeting the people in a scheduled hour for a better people-oriented </w:t>
      </w:r>
      <w:r w:rsidR="00A15B9F" w:rsidRPr="00CE62A8">
        <w:rPr>
          <w:rFonts w:ascii="Verdana" w:hAnsi="Verdana"/>
        </w:rPr>
        <w:t xml:space="preserve">decision making or </w:t>
      </w:r>
      <w:r w:rsidR="007A2A0C" w:rsidRPr="00CE62A8">
        <w:rPr>
          <w:rFonts w:ascii="Verdana" w:hAnsi="Verdana"/>
        </w:rPr>
        <w:t>governance</w:t>
      </w:r>
      <w:r w:rsidR="00A15B9F" w:rsidRPr="00CE62A8">
        <w:rPr>
          <w:rFonts w:ascii="Verdana" w:hAnsi="Verdana"/>
        </w:rPr>
        <w:t xml:space="preserve"> or hearing the grievances of public</w:t>
      </w:r>
      <w:r w:rsidR="007A2A0C" w:rsidRPr="00CE62A8">
        <w:rPr>
          <w:rFonts w:ascii="Verdana" w:hAnsi="Verdana"/>
        </w:rPr>
        <w:t xml:space="preserve">. </w:t>
      </w:r>
      <w:r w:rsidR="00B94E58" w:rsidRPr="00CE62A8">
        <w:rPr>
          <w:rFonts w:ascii="Verdana" w:hAnsi="Verdana"/>
        </w:rPr>
        <w:t xml:space="preserve">Or, the Minister can </w:t>
      </w:r>
      <w:r w:rsidR="00A15B9F" w:rsidRPr="00CE62A8">
        <w:rPr>
          <w:rFonts w:ascii="Verdana" w:hAnsi="Verdana"/>
        </w:rPr>
        <w:t>publish</w:t>
      </w:r>
      <w:r w:rsidR="00B94E58" w:rsidRPr="00CE62A8">
        <w:rPr>
          <w:rFonts w:ascii="Verdana" w:hAnsi="Verdana"/>
        </w:rPr>
        <w:t xml:space="preserve"> dates of his meeting </w:t>
      </w:r>
      <w:r w:rsidR="00A15B9F" w:rsidRPr="00CE62A8">
        <w:rPr>
          <w:rFonts w:ascii="Verdana" w:hAnsi="Verdana"/>
        </w:rPr>
        <w:t>in coming month or fortnight, in a</w:t>
      </w:r>
      <w:r w:rsidR="00B94E58" w:rsidRPr="00CE62A8">
        <w:rPr>
          <w:rFonts w:ascii="Verdana" w:hAnsi="Verdana"/>
        </w:rPr>
        <w:t xml:space="preserve"> schedule</w:t>
      </w:r>
      <w:r w:rsidR="00A15B9F" w:rsidRPr="00CE62A8">
        <w:rPr>
          <w:rFonts w:ascii="Verdana" w:hAnsi="Verdana"/>
        </w:rPr>
        <w:t xml:space="preserve"> as per his choice</w:t>
      </w:r>
      <w:r w:rsidR="00B94E58" w:rsidRPr="00CE62A8">
        <w:rPr>
          <w:rFonts w:ascii="Verdana" w:hAnsi="Verdana"/>
        </w:rPr>
        <w:t xml:space="preserve">. It is </w:t>
      </w:r>
      <w:r w:rsidR="00A15B9F" w:rsidRPr="00CE62A8">
        <w:rPr>
          <w:rFonts w:ascii="Verdana" w:hAnsi="Verdana"/>
        </w:rPr>
        <w:t xml:space="preserve">the democratic </w:t>
      </w:r>
      <w:r w:rsidR="00B94E58" w:rsidRPr="00CE62A8">
        <w:rPr>
          <w:rFonts w:ascii="Verdana" w:hAnsi="Verdana"/>
        </w:rPr>
        <w:t>right of voters to meet him and al</w:t>
      </w:r>
      <w:r w:rsidR="000D4528">
        <w:rPr>
          <w:rFonts w:ascii="Verdana" w:hAnsi="Verdana"/>
        </w:rPr>
        <w:t>so it’s his duty to meet voters which will go a long way in achieving the objectives of good governance through transparency as envisaged by the RTI Act.</w:t>
      </w:r>
      <w:r w:rsidR="00B94E58" w:rsidRPr="00CE62A8">
        <w:rPr>
          <w:rFonts w:ascii="Verdana" w:hAnsi="Verdana"/>
        </w:rPr>
        <w:t xml:space="preserve"> </w:t>
      </w:r>
    </w:p>
    <w:p w:rsidR="00CE62A8" w:rsidRDefault="00B94E58" w:rsidP="001F19D7">
      <w:pPr>
        <w:pStyle w:val="NormalWeb"/>
        <w:numPr>
          <w:ilvl w:val="0"/>
          <w:numId w:val="14"/>
        </w:numPr>
        <w:spacing w:before="0" w:beforeAutospacing="0" w:after="0"/>
        <w:ind w:right="-86"/>
        <w:jc w:val="both"/>
        <w:rPr>
          <w:rFonts w:ascii="Verdana" w:hAnsi="Verdana"/>
        </w:rPr>
      </w:pPr>
      <w:r w:rsidRPr="00CE62A8">
        <w:rPr>
          <w:rFonts w:ascii="Verdana" w:hAnsi="Verdana"/>
        </w:rPr>
        <w:t>Extending logically</w:t>
      </w:r>
      <w:r w:rsidR="00AA48CA" w:rsidRPr="00CE62A8">
        <w:rPr>
          <w:rFonts w:ascii="Verdana" w:hAnsi="Verdana"/>
        </w:rPr>
        <w:t>,</w:t>
      </w:r>
      <w:r w:rsidRPr="00CE62A8">
        <w:rPr>
          <w:rFonts w:ascii="Verdana" w:hAnsi="Verdana"/>
        </w:rPr>
        <w:t xml:space="preserve"> this duty includes a </w:t>
      </w:r>
      <w:r w:rsidR="00AA48CA" w:rsidRPr="00CE62A8">
        <w:rPr>
          <w:rFonts w:ascii="Verdana" w:hAnsi="Verdana"/>
        </w:rPr>
        <w:t>genuine</w:t>
      </w:r>
      <w:r w:rsidR="00F74173" w:rsidRPr="00CE62A8">
        <w:rPr>
          <w:rFonts w:ascii="Verdana" w:hAnsi="Verdana"/>
        </w:rPr>
        <w:t xml:space="preserve"> </w:t>
      </w:r>
      <w:r w:rsidR="00AA48CA" w:rsidRPr="00CE62A8">
        <w:rPr>
          <w:rFonts w:ascii="Verdana" w:hAnsi="Verdana"/>
        </w:rPr>
        <w:t>responsibility</w:t>
      </w:r>
      <w:r w:rsidR="0053020C" w:rsidRPr="00CE62A8">
        <w:rPr>
          <w:rFonts w:ascii="Verdana" w:hAnsi="Verdana"/>
        </w:rPr>
        <w:t xml:space="preserve"> of the office of the Minister </w:t>
      </w:r>
      <w:r w:rsidR="001A5D51" w:rsidRPr="00CE62A8">
        <w:rPr>
          <w:rFonts w:ascii="Verdana" w:hAnsi="Verdana"/>
        </w:rPr>
        <w:t xml:space="preserve">for Law &amp; Justice/Minister of State </w:t>
      </w:r>
      <w:r w:rsidRPr="00CE62A8">
        <w:rPr>
          <w:rFonts w:ascii="Verdana" w:hAnsi="Verdana"/>
        </w:rPr>
        <w:t>(not the M</w:t>
      </w:r>
      <w:r w:rsidR="00F74173" w:rsidRPr="00CE62A8">
        <w:rPr>
          <w:rFonts w:ascii="Verdana" w:hAnsi="Verdana"/>
        </w:rPr>
        <w:t xml:space="preserve">inistry) </w:t>
      </w:r>
      <w:r w:rsidR="001A5D51" w:rsidRPr="00CE62A8">
        <w:rPr>
          <w:rFonts w:ascii="Verdana" w:hAnsi="Verdana"/>
        </w:rPr>
        <w:t xml:space="preserve">to inform the people </w:t>
      </w:r>
      <w:r w:rsidRPr="00CE62A8">
        <w:rPr>
          <w:rFonts w:ascii="Verdana" w:hAnsi="Verdana"/>
        </w:rPr>
        <w:t>when they could meet</w:t>
      </w:r>
      <w:r w:rsidR="009963A6" w:rsidRPr="00CE62A8">
        <w:rPr>
          <w:rFonts w:ascii="Verdana" w:hAnsi="Verdana"/>
        </w:rPr>
        <w:t xml:space="preserve"> him</w:t>
      </w:r>
      <w:r w:rsidRPr="00CE62A8">
        <w:rPr>
          <w:rFonts w:ascii="Verdana" w:hAnsi="Verdana"/>
        </w:rPr>
        <w:t>.</w:t>
      </w:r>
      <w:r w:rsidR="001A5D51" w:rsidRPr="00CE62A8">
        <w:rPr>
          <w:rFonts w:ascii="Verdana" w:hAnsi="Verdana"/>
        </w:rPr>
        <w:t xml:space="preserve"> </w:t>
      </w:r>
      <w:r w:rsidR="007A2A0C" w:rsidRPr="00CE62A8">
        <w:rPr>
          <w:rFonts w:ascii="Verdana" w:hAnsi="Verdana"/>
        </w:rPr>
        <w:t xml:space="preserve">This is a facility that they are expected to provide to the people who elected the Ministers. The information about such facility should be </w:t>
      </w:r>
      <w:r w:rsidR="00E84430" w:rsidRPr="00CE62A8">
        <w:rPr>
          <w:rFonts w:ascii="Verdana" w:hAnsi="Verdana"/>
        </w:rPr>
        <w:t>disclosed</w:t>
      </w:r>
      <w:r w:rsidR="007A2A0C" w:rsidRPr="00CE62A8">
        <w:rPr>
          <w:rFonts w:ascii="Verdana" w:hAnsi="Verdana"/>
        </w:rPr>
        <w:t xml:space="preserve"> voluntarily by the office of Minister </w:t>
      </w:r>
      <w:r w:rsidR="001A5D51" w:rsidRPr="00CE62A8">
        <w:rPr>
          <w:rFonts w:ascii="Verdana" w:hAnsi="Verdana"/>
        </w:rPr>
        <w:t xml:space="preserve">under section </w:t>
      </w:r>
      <w:r w:rsidR="001A5D51" w:rsidRPr="000D4528">
        <w:rPr>
          <w:rFonts w:ascii="Verdana" w:hAnsi="Verdana"/>
          <w:b/>
          <w:bCs/>
        </w:rPr>
        <w:t>4(1)(b)</w:t>
      </w:r>
      <w:r w:rsidR="001A5D51" w:rsidRPr="00CE62A8">
        <w:rPr>
          <w:rFonts w:ascii="Verdana" w:hAnsi="Verdana"/>
        </w:rPr>
        <w:t xml:space="preserve"> within 120 days from the date of commencement of law.</w:t>
      </w:r>
      <w:r w:rsidR="002F4C29" w:rsidRPr="00CE62A8">
        <w:rPr>
          <w:rFonts w:ascii="Verdana" w:hAnsi="Verdana"/>
        </w:rPr>
        <w:t xml:space="preserve"> </w:t>
      </w:r>
      <w:r w:rsidR="00F74173" w:rsidRPr="00CE62A8">
        <w:rPr>
          <w:rFonts w:ascii="Verdana" w:hAnsi="Verdana"/>
        </w:rPr>
        <w:t xml:space="preserve">If there is no such facility of meeting, the Minister’s office should declare that “there is no such facility” </w:t>
      </w:r>
      <w:r w:rsidR="00E84430" w:rsidRPr="00CE62A8">
        <w:rPr>
          <w:rFonts w:ascii="Verdana" w:hAnsi="Verdana"/>
        </w:rPr>
        <w:t xml:space="preserve">in a particular week/fortnight/month/year, as required </w:t>
      </w:r>
      <w:r w:rsidR="00F74173" w:rsidRPr="00CE62A8">
        <w:rPr>
          <w:rFonts w:ascii="Verdana" w:hAnsi="Verdana"/>
        </w:rPr>
        <w:t xml:space="preserve">under Section 4(1)(b). </w:t>
      </w:r>
    </w:p>
    <w:p w:rsidR="00CE62A8" w:rsidRDefault="00CE62A8" w:rsidP="001F19D7">
      <w:pPr>
        <w:pStyle w:val="NormalWeb"/>
        <w:numPr>
          <w:ilvl w:val="0"/>
          <w:numId w:val="14"/>
        </w:numPr>
        <w:spacing w:before="0" w:beforeAutospacing="0" w:after="0"/>
        <w:ind w:right="-86"/>
        <w:jc w:val="both"/>
        <w:rPr>
          <w:rFonts w:ascii="Verdana" w:hAnsi="Verdana"/>
        </w:rPr>
      </w:pPr>
      <w:r w:rsidRPr="00CE62A8">
        <w:rPr>
          <w:rFonts w:ascii="Verdana" w:hAnsi="Verdana"/>
        </w:rPr>
        <w:t>I</w:t>
      </w:r>
      <w:r w:rsidR="00334B92" w:rsidRPr="00CE62A8">
        <w:rPr>
          <w:rFonts w:ascii="Verdana" w:hAnsi="Verdana"/>
        </w:rPr>
        <w:t xml:space="preserve">s </w:t>
      </w:r>
      <w:r w:rsidR="00FE3CF9" w:rsidRPr="00CE62A8">
        <w:rPr>
          <w:rFonts w:ascii="Verdana" w:hAnsi="Verdana"/>
        </w:rPr>
        <w:t>Minister not obliged</w:t>
      </w:r>
      <w:r w:rsidR="00F74173" w:rsidRPr="00CE62A8">
        <w:rPr>
          <w:rFonts w:ascii="Verdana" w:hAnsi="Verdana"/>
        </w:rPr>
        <w:t xml:space="preserve"> </w:t>
      </w:r>
      <w:r w:rsidR="002F4C29" w:rsidRPr="00CE62A8">
        <w:rPr>
          <w:rFonts w:ascii="Verdana" w:hAnsi="Verdana"/>
        </w:rPr>
        <w:t>to make it easy for the citizen t</w:t>
      </w:r>
      <w:r w:rsidR="00E84430" w:rsidRPr="00CE62A8">
        <w:rPr>
          <w:rFonts w:ascii="Verdana" w:hAnsi="Verdana"/>
        </w:rPr>
        <w:t xml:space="preserve">o meet through </w:t>
      </w:r>
      <w:r w:rsidR="00FE3CF9" w:rsidRPr="00CE62A8">
        <w:rPr>
          <w:rFonts w:ascii="Verdana" w:hAnsi="Verdana"/>
        </w:rPr>
        <w:t xml:space="preserve">process of obtaining an </w:t>
      </w:r>
      <w:r w:rsidR="00E84430" w:rsidRPr="00CE62A8">
        <w:rPr>
          <w:rFonts w:ascii="Verdana" w:hAnsi="Verdana"/>
        </w:rPr>
        <w:t xml:space="preserve">appointment also? Why not the process or means of seeking appointment be announced by the officer of the Minister? For this </w:t>
      </w:r>
      <w:r w:rsidR="002F4C29" w:rsidRPr="00CE62A8">
        <w:rPr>
          <w:rFonts w:ascii="Verdana" w:hAnsi="Verdana"/>
        </w:rPr>
        <w:t>they can use the Information Communication Technology</w:t>
      </w:r>
      <w:r w:rsidR="0004183B" w:rsidRPr="00CE62A8">
        <w:rPr>
          <w:rFonts w:ascii="Verdana" w:hAnsi="Verdana"/>
        </w:rPr>
        <w:t xml:space="preserve"> and organizations like NIC</w:t>
      </w:r>
      <w:r w:rsidR="002F4C29" w:rsidRPr="00CE62A8">
        <w:rPr>
          <w:rFonts w:ascii="Verdana" w:hAnsi="Verdana"/>
        </w:rPr>
        <w:t>, because the people have</w:t>
      </w:r>
      <w:r w:rsidR="00F74173" w:rsidRPr="00CE62A8">
        <w:rPr>
          <w:rFonts w:ascii="Verdana" w:hAnsi="Verdana"/>
        </w:rPr>
        <w:t xml:space="preserve"> right to appointment with the M</w:t>
      </w:r>
      <w:r w:rsidR="002F4C29" w:rsidRPr="00CE62A8">
        <w:rPr>
          <w:rFonts w:ascii="Verdana" w:hAnsi="Verdana"/>
        </w:rPr>
        <w:t>inister.</w:t>
      </w:r>
      <w:r w:rsidR="001A5D51" w:rsidRPr="00CE62A8">
        <w:rPr>
          <w:rFonts w:ascii="Verdana" w:hAnsi="Verdana"/>
        </w:rPr>
        <w:t xml:space="preserve">  </w:t>
      </w:r>
      <w:r w:rsidR="002F4C29" w:rsidRPr="00CE62A8">
        <w:rPr>
          <w:rFonts w:ascii="Verdana" w:hAnsi="Verdana"/>
        </w:rPr>
        <w:t>Section 4(1)(b)(xv) says: ‘</w:t>
      </w:r>
      <w:r w:rsidR="002F4C29" w:rsidRPr="00CE62A8">
        <w:rPr>
          <w:rFonts w:ascii="Verdana" w:hAnsi="Verdana"/>
          <w:i/>
          <w:iCs/>
        </w:rPr>
        <w:t>the particulars of facilities available to citizens for obtaining information….</w:t>
      </w:r>
      <w:r w:rsidR="002F4C29" w:rsidRPr="00CE62A8">
        <w:rPr>
          <w:rFonts w:ascii="Verdana" w:hAnsi="Verdana"/>
        </w:rPr>
        <w:t xml:space="preserve">’ </w:t>
      </w:r>
      <w:r w:rsidRPr="00CE62A8">
        <w:rPr>
          <w:rFonts w:ascii="Verdana" w:hAnsi="Verdana"/>
        </w:rPr>
        <w:t xml:space="preserve"> </w:t>
      </w:r>
    </w:p>
    <w:p w:rsidR="002F4C29" w:rsidRPr="00CE62A8" w:rsidRDefault="002F4C29" w:rsidP="001F19D7">
      <w:pPr>
        <w:pStyle w:val="NormalWeb"/>
        <w:numPr>
          <w:ilvl w:val="0"/>
          <w:numId w:val="14"/>
        </w:numPr>
        <w:spacing w:before="0" w:beforeAutospacing="0" w:after="0"/>
        <w:ind w:right="-86"/>
        <w:jc w:val="both"/>
        <w:rPr>
          <w:rFonts w:ascii="Verdana" w:hAnsi="Verdana"/>
        </w:rPr>
      </w:pPr>
      <w:r w:rsidRPr="00CE62A8">
        <w:rPr>
          <w:rFonts w:ascii="Verdana" w:hAnsi="Verdana"/>
        </w:rPr>
        <w:t xml:space="preserve">It is </w:t>
      </w:r>
      <w:r w:rsidR="009963A6" w:rsidRPr="00CE62A8">
        <w:rPr>
          <w:rFonts w:ascii="Verdana" w:hAnsi="Verdana"/>
        </w:rPr>
        <w:t>pitiful</w:t>
      </w:r>
      <w:r w:rsidRPr="00CE62A8">
        <w:rPr>
          <w:rFonts w:ascii="Verdana" w:hAnsi="Verdana"/>
        </w:rPr>
        <w:t xml:space="preserve"> that </w:t>
      </w:r>
      <w:r w:rsidR="00AF6E58" w:rsidRPr="00CE62A8">
        <w:rPr>
          <w:rFonts w:ascii="Verdana" w:hAnsi="Verdana"/>
        </w:rPr>
        <w:t xml:space="preserve">a </w:t>
      </w:r>
      <w:r w:rsidRPr="00CE62A8">
        <w:rPr>
          <w:rFonts w:ascii="Verdana" w:hAnsi="Verdana"/>
        </w:rPr>
        <w:t>citizen has to file a RTI request to know the timings and process of meeting</w:t>
      </w:r>
      <w:r w:rsidR="00E84430" w:rsidRPr="00CE62A8">
        <w:rPr>
          <w:rFonts w:ascii="Verdana" w:hAnsi="Verdana"/>
        </w:rPr>
        <w:t xml:space="preserve"> their </w:t>
      </w:r>
      <w:r w:rsidR="00AF6E58" w:rsidRPr="00CE62A8">
        <w:rPr>
          <w:rFonts w:ascii="Verdana" w:hAnsi="Verdana"/>
        </w:rPr>
        <w:t>chosen</w:t>
      </w:r>
      <w:r w:rsidR="00E84430" w:rsidRPr="00CE62A8">
        <w:rPr>
          <w:rFonts w:ascii="Verdana" w:hAnsi="Verdana"/>
        </w:rPr>
        <w:t xml:space="preserve"> minister</w:t>
      </w:r>
      <w:r w:rsidRPr="00CE62A8">
        <w:rPr>
          <w:rFonts w:ascii="Verdana" w:hAnsi="Verdana"/>
        </w:rPr>
        <w:t xml:space="preserve">, which should have been ordinarily provided on their own. It is difficult for the PIO of the Ministry of Law, </w:t>
      </w:r>
      <w:r w:rsidR="00F74173" w:rsidRPr="00CE62A8">
        <w:rPr>
          <w:rFonts w:ascii="Verdana" w:hAnsi="Verdana"/>
        </w:rPr>
        <w:t xml:space="preserve">or </w:t>
      </w:r>
      <w:r w:rsidR="00E84430" w:rsidRPr="00CE62A8">
        <w:rPr>
          <w:rFonts w:ascii="Verdana" w:hAnsi="Verdana"/>
        </w:rPr>
        <w:t>Department of Legal A</w:t>
      </w:r>
      <w:r w:rsidRPr="00CE62A8">
        <w:rPr>
          <w:rFonts w:ascii="Verdana" w:hAnsi="Verdana"/>
        </w:rPr>
        <w:t>ffairs to know and inform the people as to how and when the Cabinet Minister and Minister of State for Law will meet or what are the schedules or plans</w:t>
      </w:r>
      <w:r w:rsidR="00E84430" w:rsidRPr="00CE62A8">
        <w:rPr>
          <w:rFonts w:ascii="Verdana" w:hAnsi="Verdana"/>
        </w:rPr>
        <w:t xml:space="preserve"> or processes </w:t>
      </w:r>
      <w:r w:rsidRPr="00CE62A8">
        <w:rPr>
          <w:rFonts w:ascii="Verdana" w:hAnsi="Verdana"/>
        </w:rPr>
        <w:t xml:space="preserve">for such meetings. </w:t>
      </w:r>
      <w:r w:rsidR="00E84430" w:rsidRPr="00CE62A8">
        <w:rPr>
          <w:rFonts w:ascii="Verdana" w:hAnsi="Verdana"/>
        </w:rPr>
        <w:t>It</w:t>
      </w:r>
      <w:r w:rsidRPr="00CE62A8">
        <w:rPr>
          <w:rFonts w:ascii="Verdana" w:hAnsi="Verdana"/>
        </w:rPr>
        <w:t xml:space="preserve"> is not </w:t>
      </w:r>
      <w:r w:rsidR="00E84430" w:rsidRPr="00CE62A8">
        <w:rPr>
          <w:rFonts w:ascii="Verdana" w:hAnsi="Verdana"/>
        </w:rPr>
        <w:t>reasonable</w:t>
      </w:r>
      <w:r w:rsidRPr="00CE62A8">
        <w:rPr>
          <w:rFonts w:ascii="Verdana" w:hAnsi="Verdana"/>
        </w:rPr>
        <w:t xml:space="preserve"> to ask the PIO of </w:t>
      </w:r>
      <w:r w:rsidR="00334B92" w:rsidRPr="00CE62A8">
        <w:rPr>
          <w:rFonts w:ascii="Verdana" w:hAnsi="Verdana"/>
        </w:rPr>
        <w:t>Ministry/</w:t>
      </w:r>
      <w:r w:rsidRPr="00CE62A8">
        <w:rPr>
          <w:rFonts w:ascii="Verdana" w:hAnsi="Verdana"/>
        </w:rPr>
        <w:t>Department of Legal Affairs to give</w:t>
      </w:r>
      <w:r w:rsidR="00F74173" w:rsidRPr="00CE62A8">
        <w:rPr>
          <w:rFonts w:ascii="Verdana" w:hAnsi="Verdana"/>
        </w:rPr>
        <w:t xml:space="preserve"> that information. </w:t>
      </w:r>
      <w:r w:rsidRPr="00CE62A8">
        <w:rPr>
          <w:rFonts w:ascii="Verdana" w:hAnsi="Verdana"/>
        </w:rPr>
        <w:t xml:space="preserve"> The Minister</w:t>
      </w:r>
      <w:r w:rsidR="00E84430" w:rsidRPr="00CE62A8">
        <w:rPr>
          <w:rFonts w:ascii="Verdana" w:hAnsi="Verdana"/>
        </w:rPr>
        <w:t xml:space="preserve"> </w:t>
      </w:r>
      <w:r w:rsidR="00334B92" w:rsidRPr="00CE62A8">
        <w:rPr>
          <w:rFonts w:ascii="Verdana" w:hAnsi="Verdana"/>
        </w:rPr>
        <w:t xml:space="preserve">or his office </w:t>
      </w:r>
      <w:r w:rsidR="00E84430" w:rsidRPr="00CE62A8">
        <w:rPr>
          <w:rFonts w:ascii="Verdana" w:hAnsi="Verdana"/>
        </w:rPr>
        <w:t>alone</w:t>
      </w:r>
      <w:r w:rsidRPr="00CE62A8">
        <w:rPr>
          <w:rFonts w:ascii="Verdana" w:hAnsi="Verdana"/>
        </w:rPr>
        <w:t xml:space="preserve"> is the appropriate authority to decide and inform</w:t>
      </w:r>
      <w:r w:rsidR="00E84430" w:rsidRPr="00CE62A8">
        <w:rPr>
          <w:rFonts w:ascii="Verdana" w:hAnsi="Verdana"/>
        </w:rPr>
        <w:t xml:space="preserve"> about the</w:t>
      </w:r>
      <w:r w:rsidRPr="00CE62A8">
        <w:rPr>
          <w:rFonts w:ascii="Verdana" w:hAnsi="Verdana"/>
        </w:rPr>
        <w:t xml:space="preserve"> facility of </w:t>
      </w:r>
      <w:r w:rsidR="00E84430" w:rsidRPr="00CE62A8">
        <w:rPr>
          <w:rFonts w:ascii="Verdana" w:hAnsi="Verdana"/>
        </w:rPr>
        <w:t xml:space="preserve">meeting the minister with details like </w:t>
      </w:r>
      <w:r w:rsidRPr="00CE62A8">
        <w:rPr>
          <w:rFonts w:ascii="Verdana" w:hAnsi="Verdana"/>
        </w:rPr>
        <w:t xml:space="preserve">days and timings, and also </w:t>
      </w:r>
      <w:r w:rsidR="00334B92" w:rsidRPr="00CE62A8">
        <w:rPr>
          <w:rFonts w:ascii="Verdana" w:hAnsi="Verdana"/>
        </w:rPr>
        <w:t>about</w:t>
      </w:r>
      <w:r w:rsidRPr="00CE62A8">
        <w:rPr>
          <w:rFonts w:ascii="Verdana" w:hAnsi="Verdana"/>
        </w:rPr>
        <w:t xml:space="preserve"> the process of seeking appointment. </w:t>
      </w:r>
    </w:p>
    <w:p w:rsidR="00334B92" w:rsidRPr="001F19D7" w:rsidRDefault="00334B92" w:rsidP="001F19D7">
      <w:pPr>
        <w:pStyle w:val="NormalWeb"/>
        <w:spacing w:before="0" w:beforeAutospacing="0" w:after="0"/>
        <w:ind w:right="-86"/>
        <w:jc w:val="both"/>
        <w:rPr>
          <w:rFonts w:ascii="Verdana" w:hAnsi="Verdana"/>
          <w:b/>
          <w:bCs/>
        </w:rPr>
      </w:pPr>
    </w:p>
    <w:tbl>
      <w:tblPr>
        <w:tblStyle w:val="TableGrid"/>
        <w:tblW w:w="0" w:type="auto"/>
        <w:tblInd w:w="19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1570"/>
        <w:gridCol w:w="7474"/>
      </w:tblGrid>
      <w:tr w:rsidR="00402E77" w:rsidRPr="001F19D7" w:rsidTr="003B4994">
        <w:tc>
          <w:tcPr>
            <w:tcW w:w="1372" w:type="dxa"/>
          </w:tcPr>
          <w:p w:rsidR="00402E77" w:rsidRPr="001F19D7" w:rsidRDefault="00402E77" w:rsidP="001F19D7">
            <w:pPr>
              <w:pStyle w:val="NormalWeb"/>
              <w:spacing w:before="0" w:beforeAutospacing="0" w:after="0"/>
              <w:ind w:right="-86"/>
              <w:jc w:val="both"/>
              <w:rPr>
                <w:rFonts w:ascii="Verdana" w:hAnsi="Verdana"/>
                <w:b/>
                <w:bCs/>
              </w:rPr>
            </w:pPr>
            <w:r w:rsidRPr="001F19D7">
              <w:rPr>
                <w:rFonts w:ascii="Verdana" w:hAnsi="Verdana"/>
                <w:noProof/>
                <w:lang w:bidi="te-IN"/>
              </w:rPr>
              <w:lastRenderedPageBreak/>
              <w:drawing>
                <wp:inline distT="0" distB="0" distL="0" distR="0">
                  <wp:extent cx="892174" cy="1090246"/>
                  <wp:effectExtent l="19050" t="0" r="3176" b="0"/>
                  <wp:docPr id="2" name="Picture 4" descr="James Mad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mes Madison.jpg"/>
                          <pic:cNvPicPr>
                            <a:picLocks noChangeAspect="1" noChangeArrowheads="1"/>
                          </pic:cNvPicPr>
                        </pic:nvPicPr>
                        <pic:blipFill>
                          <a:blip r:embed="rId7" cstate="print"/>
                          <a:srcRect/>
                          <a:stretch>
                            <a:fillRect/>
                          </a:stretch>
                        </pic:blipFill>
                        <pic:spPr bwMode="auto">
                          <a:xfrm>
                            <a:off x="0" y="0"/>
                            <a:ext cx="897805" cy="1097128"/>
                          </a:xfrm>
                          <a:prstGeom prst="rect">
                            <a:avLst/>
                          </a:prstGeom>
                          <a:noFill/>
                          <a:ln w="9525">
                            <a:noFill/>
                            <a:miter lim="800000"/>
                            <a:headEnd/>
                            <a:tailEnd/>
                          </a:ln>
                        </pic:spPr>
                      </pic:pic>
                    </a:graphicData>
                  </a:graphic>
                </wp:inline>
              </w:drawing>
            </w:r>
          </w:p>
        </w:tc>
        <w:tc>
          <w:tcPr>
            <w:tcW w:w="7672" w:type="dxa"/>
          </w:tcPr>
          <w:p w:rsidR="00402E77" w:rsidRDefault="00402E77" w:rsidP="001F19D7">
            <w:pPr>
              <w:pStyle w:val="NormalWeb"/>
              <w:spacing w:before="0" w:beforeAutospacing="0" w:after="0"/>
              <w:ind w:right="-86"/>
              <w:jc w:val="both"/>
              <w:rPr>
                <w:rFonts w:asciiTheme="majorHAnsi" w:hAnsiTheme="majorHAnsi"/>
                <w:i/>
                <w:iCs/>
              </w:rPr>
            </w:pPr>
            <w:r w:rsidRPr="001F19D7">
              <w:rPr>
                <w:rFonts w:ascii="Verdana" w:hAnsi="Verdana"/>
              </w:rPr>
              <w:t>“</w:t>
            </w:r>
            <w:r w:rsidRPr="000D4528">
              <w:rPr>
                <w:rFonts w:asciiTheme="majorHAnsi" w:hAnsiTheme="majorHAnsi"/>
                <w:i/>
                <w:iCs/>
              </w:rPr>
              <w:t>A popular government without popular information or the means of acquiring it is but a prologue to a farce, or a tragedy or perhaps both”.</w:t>
            </w:r>
          </w:p>
          <w:p w:rsidR="000D4528" w:rsidRPr="003B4994" w:rsidRDefault="000D4528" w:rsidP="001F19D7">
            <w:pPr>
              <w:pStyle w:val="NormalWeb"/>
              <w:spacing w:before="0" w:beforeAutospacing="0" w:after="0"/>
              <w:ind w:right="-86"/>
              <w:jc w:val="both"/>
              <w:rPr>
                <w:rFonts w:asciiTheme="majorHAnsi" w:hAnsiTheme="majorHAnsi"/>
              </w:rPr>
            </w:pPr>
          </w:p>
          <w:p w:rsidR="00402E77" w:rsidRPr="001F19D7" w:rsidRDefault="00402E77" w:rsidP="001F19D7">
            <w:pPr>
              <w:pStyle w:val="NormalWeb"/>
              <w:numPr>
                <w:ilvl w:val="0"/>
                <w:numId w:val="9"/>
              </w:numPr>
              <w:spacing w:before="0" w:beforeAutospacing="0" w:after="0"/>
              <w:ind w:right="-86"/>
              <w:jc w:val="both"/>
              <w:rPr>
                <w:rFonts w:ascii="Verdana" w:hAnsi="Verdana"/>
                <w:b/>
                <w:bCs/>
              </w:rPr>
            </w:pPr>
            <w:r w:rsidRPr="000D4528">
              <w:rPr>
                <w:rFonts w:asciiTheme="majorHAnsi" w:hAnsiTheme="majorHAnsi"/>
                <w:b/>
                <w:bCs/>
                <w:i/>
                <w:iCs/>
              </w:rPr>
              <w:t>James Madison</w:t>
            </w:r>
            <w:r w:rsidRPr="000D4528">
              <w:rPr>
                <w:rFonts w:asciiTheme="majorHAnsi" w:hAnsiTheme="majorHAnsi"/>
                <w:b/>
                <w:bCs/>
              </w:rPr>
              <w:t>,</w:t>
            </w:r>
            <w:r w:rsidRPr="003B4994">
              <w:rPr>
                <w:rFonts w:asciiTheme="majorHAnsi" w:hAnsiTheme="majorHAnsi"/>
              </w:rPr>
              <w:t xml:space="preserve"> Political theorist, American Statesm</w:t>
            </w:r>
            <w:r w:rsidR="00A80C87" w:rsidRPr="003B4994">
              <w:rPr>
                <w:rFonts w:asciiTheme="majorHAnsi" w:hAnsiTheme="majorHAnsi"/>
              </w:rPr>
              <w:t>an who served as the fourth Pre</w:t>
            </w:r>
            <w:r w:rsidRPr="003B4994">
              <w:rPr>
                <w:rFonts w:asciiTheme="majorHAnsi" w:hAnsiTheme="majorHAnsi"/>
              </w:rPr>
              <w:t>s</w:t>
            </w:r>
            <w:r w:rsidR="00A80C87" w:rsidRPr="003B4994">
              <w:rPr>
                <w:rFonts w:asciiTheme="majorHAnsi" w:hAnsiTheme="majorHAnsi"/>
              </w:rPr>
              <w:t>i</w:t>
            </w:r>
            <w:r w:rsidRPr="003B4994">
              <w:rPr>
                <w:rFonts w:asciiTheme="majorHAnsi" w:hAnsiTheme="majorHAnsi"/>
              </w:rPr>
              <w:t>dent of United States (1809-17)</w:t>
            </w:r>
          </w:p>
        </w:tc>
      </w:tr>
    </w:tbl>
    <w:p w:rsidR="00334B92" w:rsidRDefault="00A80C87" w:rsidP="001F19D7">
      <w:pPr>
        <w:pStyle w:val="NormalWeb"/>
        <w:spacing w:before="0" w:beforeAutospacing="0" w:after="0"/>
        <w:ind w:right="-86"/>
        <w:jc w:val="both"/>
        <w:rPr>
          <w:rFonts w:ascii="Verdana" w:hAnsi="Verdana"/>
        </w:rPr>
      </w:pPr>
      <w:r w:rsidRPr="001F19D7">
        <w:rPr>
          <w:rFonts w:ascii="Verdana" w:hAnsi="Verdana"/>
        </w:rPr>
        <w:t xml:space="preserve"> </w:t>
      </w:r>
    </w:p>
    <w:p w:rsidR="0088210B" w:rsidRDefault="00334B92" w:rsidP="00CE62A8">
      <w:pPr>
        <w:pStyle w:val="NormalWeb"/>
        <w:numPr>
          <w:ilvl w:val="0"/>
          <w:numId w:val="14"/>
        </w:numPr>
        <w:spacing w:before="0" w:beforeAutospacing="0" w:after="0"/>
        <w:ind w:right="-86"/>
        <w:jc w:val="both"/>
        <w:rPr>
          <w:rFonts w:ascii="Verdana" w:hAnsi="Verdana"/>
        </w:rPr>
      </w:pPr>
      <w:r>
        <w:rPr>
          <w:rFonts w:ascii="Verdana" w:hAnsi="Verdana"/>
        </w:rPr>
        <w:t>This</w:t>
      </w:r>
      <w:r w:rsidR="00402E77" w:rsidRPr="001F19D7">
        <w:rPr>
          <w:rFonts w:ascii="Verdana" w:hAnsi="Verdana"/>
        </w:rPr>
        <w:t xml:space="preserve"> American statesman </w:t>
      </w:r>
      <w:r>
        <w:rPr>
          <w:rFonts w:ascii="Verdana" w:hAnsi="Verdana"/>
        </w:rPr>
        <w:t>explained further</w:t>
      </w:r>
      <w:r w:rsidR="00513AB7" w:rsidRPr="001F19D7">
        <w:rPr>
          <w:rFonts w:ascii="Verdana" w:hAnsi="Verdana"/>
        </w:rPr>
        <w:t xml:space="preserve">: </w:t>
      </w:r>
      <w:r>
        <w:rPr>
          <w:rFonts w:ascii="Verdana" w:hAnsi="Verdana"/>
        </w:rPr>
        <w:t>“</w:t>
      </w:r>
      <w:r w:rsidR="00513AB7" w:rsidRPr="001F19D7">
        <w:rPr>
          <w:rFonts w:ascii="Verdana" w:hAnsi="Verdana"/>
        </w:rPr>
        <w:t>Knowledge will forever govern ignorance. And a people who mean to be their own governors must arm themselves with the power which knowledge gives</w:t>
      </w:r>
      <w:r>
        <w:rPr>
          <w:rFonts w:ascii="Verdana" w:hAnsi="Verdana"/>
        </w:rPr>
        <w:t>”</w:t>
      </w:r>
      <w:r w:rsidR="00513AB7" w:rsidRPr="001F19D7">
        <w:rPr>
          <w:rFonts w:ascii="Verdana" w:hAnsi="Verdana"/>
        </w:rPr>
        <w:t xml:space="preserve">. His </w:t>
      </w:r>
      <w:r w:rsidR="00C7575B" w:rsidRPr="001F19D7">
        <w:rPr>
          <w:rFonts w:ascii="Verdana" w:hAnsi="Verdana"/>
        </w:rPr>
        <w:t>most oft-</w:t>
      </w:r>
      <w:r w:rsidR="00513AB7" w:rsidRPr="001F19D7">
        <w:rPr>
          <w:rFonts w:ascii="Verdana" w:hAnsi="Verdana"/>
        </w:rPr>
        <w:t xml:space="preserve">quoted statement highlights the ‘right to information’ as </w:t>
      </w:r>
      <w:r>
        <w:rPr>
          <w:rFonts w:ascii="Verdana" w:hAnsi="Verdana"/>
        </w:rPr>
        <w:t xml:space="preserve">a </w:t>
      </w:r>
      <w:r w:rsidR="00513AB7" w:rsidRPr="001F19D7">
        <w:rPr>
          <w:rFonts w:ascii="Verdana" w:hAnsi="Verdana"/>
        </w:rPr>
        <w:t>mean</w:t>
      </w:r>
      <w:r>
        <w:rPr>
          <w:rFonts w:ascii="Verdana" w:hAnsi="Verdana"/>
        </w:rPr>
        <w:t>s to acquire that knowledge</w:t>
      </w:r>
      <w:r w:rsidR="00513AB7" w:rsidRPr="001F19D7">
        <w:rPr>
          <w:rFonts w:ascii="Verdana" w:hAnsi="Verdana"/>
        </w:rPr>
        <w:t xml:space="preserve">. </w:t>
      </w:r>
      <w:r w:rsidR="00A740E9" w:rsidRPr="001F19D7">
        <w:rPr>
          <w:rFonts w:ascii="Verdana" w:hAnsi="Verdana"/>
        </w:rPr>
        <w:t xml:space="preserve">Democracy is a popular government where there must be means of acquiring information. Right to Information Act is such a means provided by Parliament. If a democratically elected Minister does not provide time at least once in a month to meet his own voters and listens to </w:t>
      </w:r>
      <w:r w:rsidR="00AF6E58" w:rsidRPr="001F19D7">
        <w:rPr>
          <w:rFonts w:ascii="Verdana" w:hAnsi="Verdana"/>
        </w:rPr>
        <w:t>their concern</w:t>
      </w:r>
      <w:r w:rsidR="00A740E9" w:rsidRPr="001F19D7">
        <w:rPr>
          <w:rFonts w:ascii="Verdana" w:hAnsi="Verdana"/>
        </w:rPr>
        <w:t>, the</w:t>
      </w:r>
      <w:r>
        <w:rPr>
          <w:rFonts w:ascii="Verdana" w:hAnsi="Verdana"/>
        </w:rPr>
        <w:t>re is no meaning to</w:t>
      </w:r>
      <w:r w:rsidR="00A740E9" w:rsidRPr="001F19D7">
        <w:rPr>
          <w:rFonts w:ascii="Verdana" w:hAnsi="Verdana"/>
        </w:rPr>
        <w:t xml:space="preserve"> representative democracy. </w:t>
      </w:r>
    </w:p>
    <w:p w:rsidR="00334B92" w:rsidRDefault="00334B92" w:rsidP="001F19D7">
      <w:pPr>
        <w:pStyle w:val="NormalWeb"/>
        <w:spacing w:before="0" w:beforeAutospacing="0" w:after="0"/>
        <w:ind w:right="-86"/>
        <w:jc w:val="both"/>
        <w:rPr>
          <w:rFonts w:ascii="Verdana" w:hAnsi="Verdana"/>
        </w:rPr>
      </w:pPr>
    </w:p>
    <w:p w:rsidR="00334B92" w:rsidRDefault="00334B92" w:rsidP="001F19D7">
      <w:pPr>
        <w:pStyle w:val="NormalWeb"/>
        <w:spacing w:before="0" w:beforeAutospacing="0" w:after="0"/>
        <w:ind w:right="-86"/>
        <w:jc w:val="both"/>
        <w:rPr>
          <w:rFonts w:ascii="Verdana" w:hAnsi="Verdana"/>
        </w:rPr>
      </w:pPr>
    </w:p>
    <w:p w:rsidR="00402E77" w:rsidRDefault="00402E77" w:rsidP="001F19D7">
      <w:pPr>
        <w:pStyle w:val="NormalWeb"/>
        <w:spacing w:before="0" w:beforeAutospacing="0" w:after="0"/>
        <w:ind w:right="-86"/>
        <w:jc w:val="both"/>
        <w:rPr>
          <w:rFonts w:ascii="Verdana" w:hAnsi="Verdana"/>
          <w:b/>
          <w:bCs/>
        </w:rPr>
      </w:pPr>
      <w:r w:rsidRPr="001F19D7">
        <w:rPr>
          <w:rFonts w:ascii="Verdana" w:hAnsi="Verdana"/>
          <w:b/>
          <w:bCs/>
        </w:rPr>
        <w:t>An ideal representative</w:t>
      </w:r>
      <w:r w:rsidR="000D4528">
        <w:rPr>
          <w:rFonts w:ascii="Verdana" w:hAnsi="Verdana"/>
          <w:b/>
          <w:bCs/>
        </w:rPr>
        <w:t xml:space="preserve"> of people</w:t>
      </w:r>
    </w:p>
    <w:p w:rsidR="00334B92" w:rsidRPr="001F19D7" w:rsidRDefault="00334B92" w:rsidP="001F19D7">
      <w:pPr>
        <w:pStyle w:val="NormalWeb"/>
        <w:spacing w:before="0" w:beforeAutospacing="0" w:after="0"/>
        <w:ind w:right="-86"/>
        <w:jc w:val="both"/>
        <w:rPr>
          <w:rFonts w:ascii="Verdana" w:hAnsi="Verdana"/>
          <w:b/>
          <w:b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2718"/>
        <w:gridCol w:w="6524"/>
      </w:tblGrid>
      <w:tr w:rsidR="00F41E07" w:rsidRPr="003B4994" w:rsidTr="003B4994">
        <w:tc>
          <w:tcPr>
            <w:tcW w:w="2718" w:type="dxa"/>
          </w:tcPr>
          <w:p w:rsidR="00F41E07" w:rsidRPr="003B4994" w:rsidRDefault="00F41E07" w:rsidP="001F19D7">
            <w:pPr>
              <w:pStyle w:val="NormalWeb"/>
              <w:spacing w:before="0" w:beforeAutospacing="0" w:after="0"/>
              <w:ind w:right="-86"/>
              <w:jc w:val="both"/>
              <w:rPr>
                <w:rFonts w:asciiTheme="majorHAnsi" w:hAnsiTheme="majorHAnsi"/>
                <w:b/>
                <w:bCs/>
              </w:rPr>
            </w:pPr>
            <w:r w:rsidRPr="003B4994">
              <w:rPr>
                <w:rFonts w:asciiTheme="majorHAnsi" w:hAnsiTheme="majorHAnsi"/>
                <w:b/>
                <w:bCs/>
                <w:noProof/>
                <w:lang w:bidi="te-IN"/>
              </w:rPr>
              <w:drawing>
                <wp:inline distT="0" distB="0" distL="0" distR="0">
                  <wp:extent cx="1097573" cy="1468531"/>
                  <wp:effectExtent l="19050" t="0" r="7327" b="0"/>
                  <wp:docPr id="4" name="Picture 3" descr="C:\Users\ic\Downloads\b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c\Downloads\bbb.jpg"/>
                          <pic:cNvPicPr>
                            <a:picLocks noChangeAspect="1" noChangeArrowheads="1"/>
                          </pic:cNvPicPr>
                        </pic:nvPicPr>
                        <pic:blipFill>
                          <a:blip r:embed="rId8" cstate="print"/>
                          <a:srcRect/>
                          <a:stretch>
                            <a:fillRect/>
                          </a:stretch>
                        </pic:blipFill>
                        <pic:spPr bwMode="auto">
                          <a:xfrm>
                            <a:off x="0" y="0"/>
                            <a:ext cx="1109825" cy="1484924"/>
                          </a:xfrm>
                          <a:prstGeom prst="rect">
                            <a:avLst/>
                          </a:prstGeom>
                          <a:noFill/>
                          <a:ln w="9525">
                            <a:noFill/>
                            <a:miter lim="800000"/>
                            <a:headEnd/>
                            <a:tailEnd/>
                          </a:ln>
                        </pic:spPr>
                      </pic:pic>
                    </a:graphicData>
                  </a:graphic>
                </wp:inline>
              </w:drawing>
            </w:r>
          </w:p>
        </w:tc>
        <w:tc>
          <w:tcPr>
            <w:tcW w:w="6524" w:type="dxa"/>
          </w:tcPr>
          <w:p w:rsidR="00F41E07" w:rsidRPr="000D4528" w:rsidRDefault="00F41E07" w:rsidP="000D4528">
            <w:pPr>
              <w:pStyle w:val="NormalWeb"/>
              <w:spacing w:before="0" w:beforeAutospacing="0" w:after="0"/>
              <w:ind w:right="-86"/>
              <w:jc w:val="both"/>
              <w:rPr>
                <w:rFonts w:asciiTheme="majorHAnsi" w:hAnsiTheme="majorHAnsi"/>
                <w:i/>
                <w:iCs/>
              </w:rPr>
            </w:pPr>
            <w:r w:rsidRPr="000D4528">
              <w:rPr>
                <w:rFonts w:asciiTheme="majorHAnsi" w:hAnsiTheme="majorHAnsi"/>
                <w:i/>
                <w:iCs/>
              </w:rPr>
              <w:t>Mr. N. Yethiraja Rao, a Minister in N.T. Ramarao’s Cabinet during 1984-89, used to carry two suitcases with him. When asked why two, he opened one containing nothing but ‘representations” of village voters. He never threw them out or left in the guest</w:t>
            </w:r>
            <w:r w:rsidR="00650852" w:rsidRPr="000D4528">
              <w:rPr>
                <w:rFonts w:asciiTheme="majorHAnsi" w:hAnsiTheme="majorHAnsi"/>
                <w:i/>
                <w:iCs/>
              </w:rPr>
              <w:t xml:space="preserve"> </w:t>
            </w:r>
            <w:r w:rsidRPr="000D4528">
              <w:rPr>
                <w:rFonts w:asciiTheme="majorHAnsi" w:hAnsiTheme="majorHAnsi"/>
                <w:i/>
                <w:iCs/>
              </w:rPr>
              <w:t>houses, but used to address the officers and also visit public offices in Mandal, District and State Headquarters to resolve th</w:t>
            </w:r>
            <w:r w:rsidR="000D4528" w:rsidRPr="000D4528">
              <w:rPr>
                <w:rFonts w:asciiTheme="majorHAnsi" w:hAnsiTheme="majorHAnsi"/>
                <w:i/>
                <w:iCs/>
              </w:rPr>
              <w:t>os</w:t>
            </w:r>
            <w:r w:rsidRPr="000D4528">
              <w:rPr>
                <w:rFonts w:asciiTheme="majorHAnsi" w:hAnsiTheme="majorHAnsi"/>
                <w:i/>
                <w:iCs/>
              </w:rPr>
              <w:t>e grievances</w:t>
            </w:r>
            <w:r w:rsidR="000D4528" w:rsidRPr="000D4528">
              <w:rPr>
                <w:rFonts w:asciiTheme="majorHAnsi" w:hAnsiTheme="majorHAnsi"/>
                <w:i/>
                <w:iCs/>
              </w:rPr>
              <w:t>, besides giving</w:t>
            </w:r>
            <w:r w:rsidR="00650852" w:rsidRPr="000D4528">
              <w:rPr>
                <w:rFonts w:asciiTheme="majorHAnsi" w:hAnsiTheme="majorHAnsi"/>
                <w:i/>
                <w:iCs/>
              </w:rPr>
              <w:t xml:space="preserve"> feedback</w:t>
            </w:r>
            <w:r w:rsidR="000D4528" w:rsidRPr="000D4528">
              <w:rPr>
                <w:rFonts w:asciiTheme="majorHAnsi" w:hAnsiTheme="majorHAnsi"/>
                <w:i/>
                <w:iCs/>
              </w:rPr>
              <w:t xml:space="preserve"> after</w:t>
            </w:r>
            <w:r w:rsidR="00650852" w:rsidRPr="000D4528">
              <w:rPr>
                <w:rFonts w:asciiTheme="majorHAnsi" w:hAnsiTheme="majorHAnsi"/>
                <w:i/>
                <w:iCs/>
              </w:rPr>
              <w:t xml:space="preserve"> </w:t>
            </w:r>
            <w:r w:rsidR="000D4528" w:rsidRPr="000D4528">
              <w:rPr>
                <w:rFonts w:asciiTheme="majorHAnsi" w:hAnsiTheme="majorHAnsi"/>
                <w:i/>
                <w:iCs/>
              </w:rPr>
              <w:t>meeting each of those who gave representations.</w:t>
            </w:r>
          </w:p>
        </w:tc>
      </w:tr>
    </w:tbl>
    <w:p w:rsidR="000D4528" w:rsidRDefault="000D4528" w:rsidP="000D4528">
      <w:pPr>
        <w:pStyle w:val="NormalWeb"/>
        <w:spacing w:before="0" w:beforeAutospacing="0" w:after="0"/>
        <w:ind w:left="720" w:right="-86"/>
        <w:jc w:val="both"/>
        <w:rPr>
          <w:rFonts w:ascii="Verdana" w:hAnsi="Verdana"/>
        </w:rPr>
      </w:pPr>
    </w:p>
    <w:p w:rsidR="00ED33CA" w:rsidRPr="001F19D7" w:rsidRDefault="00625789" w:rsidP="00CE62A8">
      <w:pPr>
        <w:pStyle w:val="NormalWeb"/>
        <w:numPr>
          <w:ilvl w:val="0"/>
          <w:numId w:val="14"/>
        </w:numPr>
        <w:spacing w:before="0" w:beforeAutospacing="0" w:after="0"/>
        <w:ind w:right="-86"/>
        <w:jc w:val="both"/>
        <w:rPr>
          <w:rFonts w:ascii="Verdana" w:hAnsi="Verdana"/>
        </w:rPr>
      </w:pPr>
      <w:r w:rsidRPr="001F19D7">
        <w:rPr>
          <w:rFonts w:ascii="Verdana" w:hAnsi="Verdana"/>
        </w:rPr>
        <w:t xml:space="preserve">The </w:t>
      </w:r>
      <w:r w:rsidR="000D4528">
        <w:rPr>
          <w:rFonts w:ascii="Verdana" w:hAnsi="Verdana"/>
        </w:rPr>
        <w:t>admirable democratic quality of</w:t>
      </w:r>
      <w:r w:rsidR="00AF6E58" w:rsidRPr="001F19D7">
        <w:rPr>
          <w:rFonts w:ascii="Verdana" w:hAnsi="Verdana"/>
        </w:rPr>
        <w:t xml:space="preserve"> this</w:t>
      </w:r>
      <w:r w:rsidR="00003BD5" w:rsidRPr="001F19D7">
        <w:rPr>
          <w:rFonts w:ascii="Verdana" w:hAnsi="Verdana"/>
        </w:rPr>
        <w:t xml:space="preserve"> people’s representative was </w:t>
      </w:r>
      <w:r w:rsidR="00AF6E58" w:rsidRPr="001F19D7">
        <w:rPr>
          <w:rFonts w:ascii="Verdana" w:hAnsi="Verdana"/>
        </w:rPr>
        <w:t xml:space="preserve">that he met </w:t>
      </w:r>
      <w:r w:rsidRPr="001F19D7">
        <w:rPr>
          <w:rFonts w:ascii="Verdana" w:hAnsi="Verdana"/>
        </w:rPr>
        <w:t xml:space="preserve">each </w:t>
      </w:r>
      <w:r w:rsidR="00AF6E58" w:rsidRPr="001F19D7">
        <w:rPr>
          <w:rFonts w:ascii="Verdana" w:hAnsi="Verdana"/>
        </w:rPr>
        <w:t xml:space="preserve">person </w:t>
      </w:r>
      <w:r w:rsidRPr="001F19D7">
        <w:rPr>
          <w:rFonts w:ascii="Verdana" w:hAnsi="Verdana"/>
        </w:rPr>
        <w:t>twice</w:t>
      </w:r>
      <w:r w:rsidR="007A07A8" w:rsidRPr="001F19D7">
        <w:rPr>
          <w:rFonts w:ascii="Verdana" w:hAnsi="Verdana"/>
        </w:rPr>
        <w:t>;</w:t>
      </w:r>
      <w:r w:rsidRPr="001F19D7">
        <w:rPr>
          <w:rFonts w:ascii="Verdana" w:hAnsi="Verdana"/>
        </w:rPr>
        <w:t xml:space="preserve"> on</w:t>
      </w:r>
      <w:r w:rsidR="00334B92">
        <w:rPr>
          <w:rFonts w:ascii="Verdana" w:hAnsi="Verdana"/>
        </w:rPr>
        <w:t>c</w:t>
      </w:r>
      <w:r w:rsidRPr="001F19D7">
        <w:rPr>
          <w:rFonts w:ascii="Verdana" w:hAnsi="Verdana"/>
        </w:rPr>
        <w:t>e to receive his representation and second to g</w:t>
      </w:r>
      <w:r w:rsidR="007A07A8" w:rsidRPr="001F19D7">
        <w:rPr>
          <w:rFonts w:ascii="Verdana" w:hAnsi="Verdana"/>
        </w:rPr>
        <w:t xml:space="preserve">ive </w:t>
      </w:r>
      <w:r w:rsidR="00334B92">
        <w:rPr>
          <w:rFonts w:ascii="Verdana" w:hAnsi="Verdana"/>
        </w:rPr>
        <w:t xml:space="preserve">result he </w:t>
      </w:r>
      <w:r w:rsidR="000D4528">
        <w:rPr>
          <w:rFonts w:ascii="Verdana" w:hAnsi="Verdana"/>
        </w:rPr>
        <w:t>secured</w:t>
      </w:r>
      <w:r w:rsidR="007A07A8" w:rsidRPr="001F19D7">
        <w:rPr>
          <w:rFonts w:ascii="Verdana" w:hAnsi="Verdana"/>
        </w:rPr>
        <w:t xml:space="preserve">. </w:t>
      </w:r>
      <w:r w:rsidR="00334B92">
        <w:rPr>
          <w:rFonts w:ascii="Verdana" w:hAnsi="Verdana"/>
        </w:rPr>
        <w:t>Its effect is obvious,</w:t>
      </w:r>
      <w:r w:rsidR="007A07A8" w:rsidRPr="001F19D7">
        <w:rPr>
          <w:rFonts w:ascii="Verdana" w:hAnsi="Verdana"/>
        </w:rPr>
        <w:t xml:space="preserve"> </w:t>
      </w:r>
      <w:r w:rsidR="00402E77" w:rsidRPr="001F19D7">
        <w:rPr>
          <w:rFonts w:ascii="Verdana" w:hAnsi="Verdana"/>
        </w:rPr>
        <w:t>he was elected seven times</w:t>
      </w:r>
      <w:r w:rsidR="00334B92" w:rsidRPr="00334B92">
        <w:rPr>
          <w:rFonts w:ascii="Verdana" w:hAnsi="Verdana"/>
        </w:rPr>
        <w:t xml:space="preserve"> </w:t>
      </w:r>
      <w:r w:rsidR="00334B92" w:rsidRPr="001F19D7">
        <w:rPr>
          <w:rFonts w:ascii="Verdana" w:hAnsi="Verdana"/>
        </w:rPr>
        <w:t>continuously</w:t>
      </w:r>
      <w:r w:rsidR="00334B92">
        <w:rPr>
          <w:rFonts w:ascii="Verdana" w:hAnsi="Verdana"/>
        </w:rPr>
        <w:t>, his wife and son also once each,</w:t>
      </w:r>
      <w:r w:rsidR="00402E77" w:rsidRPr="001F19D7">
        <w:rPr>
          <w:rFonts w:ascii="Verdana" w:hAnsi="Verdana"/>
        </w:rPr>
        <w:t xml:space="preserve"> from Chennur Assembly Constituency</w:t>
      </w:r>
      <w:r w:rsidRPr="001F19D7">
        <w:rPr>
          <w:rFonts w:ascii="Verdana" w:hAnsi="Verdana"/>
        </w:rPr>
        <w:t xml:space="preserve"> in Warangal district in Telangana</w:t>
      </w:r>
      <w:r w:rsidR="00402E77" w:rsidRPr="001F19D7">
        <w:rPr>
          <w:rFonts w:ascii="Verdana" w:hAnsi="Verdana"/>
        </w:rPr>
        <w:t xml:space="preserve">. Being </w:t>
      </w:r>
      <w:r w:rsidR="007A07A8" w:rsidRPr="001F19D7">
        <w:rPr>
          <w:rFonts w:ascii="Verdana" w:hAnsi="Verdana"/>
        </w:rPr>
        <w:t xml:space="preserve">accessible to </w:t>
      </w:r>
      <w:r w:rsidRPr="001F19D7">
        <w:rPr>
          <w:rFonts w:ascii="Verdana" w:hAnsi="Verdana"/>
        </w:rPr>
        <w:t xml:space="preserve">people is </w:t>
      </w:r>
      <w:r w:rsidR="00334B92">
        <w:rPr>
          <w:rFonts w:ascii="Verdana" w:hAnsi="Verdana"/>
        </w:rPr>
        <w:t>an essential</w:t>
      </w:r>
      <w:r w:rsidR="00402E77" w:rsidRPr="001F19D7">
        <w:rPr>
          <w:rFonts w:ascii="Verdana" w:hAnsi="Verdana"/>
        </w:rPr>
        <w:t xml:space="preserve"> representative</w:t>
      </w:r>
      <w:r w:rsidRPr="001F19D7">
        <w:rPr>
          <w:rFonts w:ascii="Verdana" w:hAnsi="Verdana"/>
        </w:rPr>
        <w:t xml:space="preserve"> character </w:t>
      </w:r>
      <w:r w:rsidR="00334B92">
        <w:rPr>
          <w:rFonts w:ascii="Verdana" w:hAnsi="Verdana"/>
        </w:rPr>
        <w:t>of</w:t>
      </w:r>
      <w:r w:rsidR="00402E77" w:rsidRPr="001F19D7">
        <w:rPr>
          <w:rFonts w:ascii="Verdana" w:hAnsi="Verdana"/>
        </w:rPr>
        <w:t xml:space="preserve"> democracy. </w:t>
      </w:r>
      <w:r w:rsidRPr="001F19D7">
        <w:rPr>
          <w:rFonts w:ascii="Verdana" w:hAnsi="Verdana"/>
        </w:rPr>
        <w:t>Voter has a right to meet his</w:t>
      </w:r>
      <w:r w:rsidR="00334B92">
        <w:rPr>
          <w:rFonts w:ascii="Verdana" w:hAnsi="Verdana"/>
        </w:rPr>
        <w:t xml:space="preserve"> representative, </w:t>
      </w:r>
      <w:r w:rsidRPr="001F19D7">
        <w:rPr>
          <w:rFonts w:ascii="Verdana" w:hAnsi="Verdana"/>
        </w:rPr>
        <w:t xml:space="preserve">who has </w:t>
      </w:r>
      <w:r w:rsidR="00334B92">
        <w:rPr>
          <w:rFonts w:ascii="Verdana" w:hAnsi="Verdana"/>
        </w:rPr>
        <w:t xml:space="preserve">a </w:t>
      </w:r>
      <w:r w:rsidRPr="001F19D7">
        <w:rPr>
          <w:rFonts w:ascii="Verdana" w:hAnsi="Verdana"/>
        </w:rPr>
        <w:t xml:space="preserve">corresponding duty. </w:t>
      </w:r>
      <w:r w:rsidR="000D4528">
        <w:rPr>
          <w:rFonts w:ascii="Verdana" w:hAnsi="Verdana"/>
        </w:rPr>
        <w:t>In mature democracy the people will reject and defeat a</w:t>
      </w:r>
      <w:r w:rsidR="00334B92">
        <w:rPr>
          <w:rFonts w:ascii="Verdana" w:hAnsi="Verdana"/>
        </w:rPr>
        <w:t xml:space="preserve"> </w:t>
      </w:r>
      <w:r w:rsidRPr="001F19D7">
        <w:rPr>
          <w:rFonts w:ascii="Verdana" w:hAnsi="Verdana"/>
        </w:rPr>
        <w:t>minister/legislator</w:t>
      </w:r>
      <w:r w:rsidR="00334B92">
        <w:rPr>
          <w:rFonts w:ascii="Verdana" w:hAnsi="Verdana"/>
        </w:rPr>
        <w:t>,</w:t>
      </w:r>
      <w:r w:rsidRPr="001F19D7">
        <w:rPr>
          <w:rFonts w:ascii="Verdana" w:hAnsi="Verdana"/>
        </w:rPr>
        <w:t xml:space="preserve"> who does</w:t>
      </w:r>
      <w:r w:rsidR="000D4528">
        <w:rPr>
          <w:rFonts w:ascii="Verdana" w:hAnsi="Verdana"/>
        </w:rPr>
        <w:t xml:space="preserve"> not</w:t>
      </w:r>
      <w:r w:rsidRPr="001F19D7">
        <w:rPr>
          <w:rFonts w:ascii="Verdana" w:hAnsi="Verdana"/>
        </w:rPr>
        <w:t xml:space="preserve"> inform </w:t>
      </w:r>
      <w:r w:rsidR="00334B92">
        <w:rPr>
          <w:rFonts w:ascii="Verdana" w:hAnsi="Verdana"/>
        </w:rPr>
        <w:t xml:space="preserve">the </w:t>
      </w:r>
      <w:r w:rsidRPr="001F19D7">
        <w:rPr>
          <w:rFonts w:ascii="Verdana" w:hAnsi="Verdana"/>
        </w:rPr>
        <w:t xml:space="preserve">means to meet his </w:t>
      </w:r>
      <w:r w:rsidR="000D4528">
        <w:rPr>
          <w:rFonts w:ascii="Verdana" w:hAnsi="Verdana"/>
        </w:rPr>
        <w:t>people</w:t>
      </w:r>
      <w:r w:rsidRPr="001F19D7">
        <w:rPr>
          <w:rFonts w:ascii="Verdana" w:hAnsi="Verdana"/>
        </w:rPr>
        <w:t xml:space="preserve">. </w:t>
      </w:r>
    </w:p>
    <w:p w:rsidR="001F19D7" w:rsidRPr="001F19D7" w:rsidRDefault="001F19D7" w:rsidP="001F19D7">
      <w:pPr>
        <w:pStyle w:val="NormalWeb"/>
        <w:spacing w:before="0" w:beforeAutospacing="0" w:after="0"/>
        <w:ind w:right="-86"/>
        <w:jc w:val="both"/>
        <w:rPr>
          <w:rFonts w:ascii="Verdana" w:hAnsi="Verdana"/>
        </w:rPr>
      </w:pPr>
    </w:p>
    <w:p w:rsidR="00F74173" w:rsidRPr="001F19D7" w:rsidRDefault="0004183B" w:rsidP="00CE62A8">
      <w:pPr>
        <w:pStyle w:val="NormalWeb"/>
        <w:numPr>
          <w:ilvl w:val="0"/>
          <w:numId w:val="14"/>
        </w:numPr>
        <w:spacing w:before="0" w:beforeAutospacing="0" w:after="0"/>
        <w:ind w:right="-86"/>
        <w:jc w:val="both"/>
        <w:rPr>
          <w:rFonts w:ascii="Verdana" w:hAnsi="Verdana"/>
        </w:rPr>
      </w:pPr>
      <w:r w:rsidRPr="001F19D7">
        <w:rPr>
          <w:rFonts w:ascii="Verdana" w:hAnsi="Verdana"/>
        </w:rPr>
        <w:t>No party lags behind in promising the people/voters that they will be within the reach</w:t>
      </w:r>
      <w:r w:rsidR="001E04CE">
        <w:rPr>
          <w:rFonts w:ascii="Verdana" w:hAnsi="Verdana"/>
        </w:rPr>
        <w:t xml:space="preserve"> or</w:t>
      </w:r>
      <w:r w:rsidRPr="001F19D7">
        <w:rPr>
          <w:rFonts w:ascii="Verdana" w:hAnsi="Verdana"/>
        </w:rPr>
        <w:t xml:space="preserve"> they will serve better etc. It is their moral duty to keep up </w:t>
      </w:r>
      <w:r w:rsidR="000D4528">
        <w:rPr>
          <w:rFonts w:ascii="Verdana" w:hAnsi="Verdana"/>
        </w:rPr>
        <w:t xml:space="preserve">their promises he made and programs </w:t>
      </w:r>
      <w:r w:rsidR="001E04CE">
        <w:rPr>
          <w:rFonts w:ascii="Verdana" w:hAnsi="Verdana"/>
        </w:rPr>
        <w:t xml:space="preserve">forming part of manifesto of the political party. </w:t>
      </w:r>
      <w:r w:rsidRPr="001F19D7">
        <w:rPr>
          <w:rFonts w:ascii="Verdana" w:hAnsi="Verdana"/>
        </w:rPr>
        <w:t>In a nation whose motto is ‘</w:t>
      </w:r>
      <w:r w:rsidRPr="001F19D7">
        <w:rPr>
          <w:rFonts w:ascii="Verdana" w:hAnsi="Verdana"/>
          <w:i/>
          <w:iCs/>
        </w:rPr>
        <w:t>satyamev jayathe</w:t>
      </w:r>
      <w:r w:rsidRPr="001F19D7">
        <w:rPr>
          <w:rFonts w:ascii="Verdana" w:hAnsi="Verdana"/>
        </w:rPr>
        <w:t xml:space="preserve">’, the Ministers under the leadership of the Prime </w:t>
      </w:r>
      <w:r w:rsidRPr="001F19D7">
        <w:rPr>
          <w:rFonts w:ascii="Verdana" w:hAnsi="Verdana"/>
        </w:rPr>
        <w:lastRenderedPageBreak/>
        <w:t xml:space="preserve">Minister and respective Chief Ministers, have a moral responsibility to realize their promises </w:t>
      </w:r>
      <w:r w:rsidR="00802198" w:rsidRPr="001F19D7">
        <w:rPr>
          <w:rFonts w:ascii="Verdana" w:hAnsi="Verdana"/>
        </w:rPr>
        <w:t xml:space="preserve">truthfully. </w:t>
      </w:r>
    </w:p>
    <w:p w:rsidR="00802198" w:rsidRPr="001F19D7" w:rsidRDefault="00802198" w:rsidP="001F19D7">
      <w:pPr>
        <w:pStyle w:val="NormalWeb"/>
        <w:spacing w:before="0" w:beforeAutospacing="0" w:after="0"/>
        <w:ind w:right="-86"/>
        <w:jc w:val="both"/>
        <w:rPr>
          <w:rFonts w:ascii="Verdana" w:hAnsi="Verdana"/>
        </w:rPr>
      </w:pPr>
    </w:p>
    <w:p w:rsidR="00C86A34" w:rsidRDefault="001E04CE" w:rsidP="00CE62A8">
      <w:pPr>
        <w:pStyle w:val="NormalWeb"/>
        <w:numPr>
          <w:ilvl w:val="0"/>
          <w:numId w:val="14"/>
        </w:numPr>
        <w:spacing w:before="0" w:beforeAutospacing="0" w:after="0"/>
        <w:ind w:right="-86"/>
        <w:jc w:val="both"/>
        <w:rPr>
          <w:rFonts w:ascii="Verdana" w:hAnsi="Verdana"/>
        </w:rPr>
      </w:pPr>
      <w:r>
        <w:rPr>
          <w:rFonts w:ascii="Verdana" w:hAnsi="Verdana"/>
        </w:rPr>
        <w:t>It is pertinent to read the language of</w:t>
      </w:r>
      <w:r w:rsidR="00802198" w:rsidRPr="001F19D7">
        <w:rPr>
          <w:rFonts w:ascii="Verdana" w:hAnsi="Verdana"/>
        </w:rPr>
        <w:t xml:space="preserve"> </w:t>
      </w:r>
      <w:r>
        <w:rPr>
          <w:rFonts w:ascii="Verdana" w:hAnsi="Verdana"/>
        </w:rPr>
        <w:t>‘</w:t>
      </w:r>
      <w:r w:rsidR="00802198" w:rsidRPr="001F19D7">
        <w:rPr>
          <w:rFonts w:ascii="Verdana" w:hAnsi="Verdana"/>
        </w:rPr>
        <w:t>the oath of office and affirmations</w:t>
      </w:r>
      <w:r>
        <w:rPr>
          <w:rFonts w:ascii="Verdana" w:hAnsi="Verdana"/>
        </w:rPr>
        <w:t>’</w:t>
      </w:r>
      <w:r w:rsidR="00802198" w:rsidRPr="001F19D7">
        <w:rPr>
          <w:rFonts w:ascii="Verdana" w:hAnsi="Verdana"/>
        </w:rPr>
        <w:t xml:space="preserve"> made by each Minister</w:t>
      </w:r>
      <w:r w:rsidR="00E97761" w:rsidRPr="001F19D7">
        <w:rPr>
          <w:rFonts w:ascii="Verdana" w:hAnsi="Verdana"/>
        </w:rPr>
        <w:t xml:space="preserve"> when they were</w:t>
      </w:r>
      <w:r w:rsidR="00802198" w:rsidRPr="001F19D7">
        <w:rPr>
          <w:rFonts w:ascii="Verdana" w:hAnsi="Verdana"/>
        </w:rPr>
        <w:t xml:space="preserve"> sworn in by the President or Governors</w:t>
      </w:r>
      <w:r w:rsidR="00E97761" w:rsidRPr="001F19D7">
        <w:rPr>
          <w:rFonts w:ascii="Verdana" w:hAnsi="Verdana"/>
        </w:rPr>
        <w:t xml:space="preserve">: </w:t>
      </w:r>
      <w:r w:rsidR="00802198" w:rsidRPr="001F19D7">
        <w:rPr>
          <w:rFonts w:ascii="Verdana" w:hAnsi="Verdana"/>
        </w:rPr>
        <w:t xml:space="preserve"> </w:t>
      </w:r>
    </w:p>
    <w:p w:rsidR="00C86A34" w:rsidRDefault="00C86A34" w:rsidP="001F19D7">
      <w:pPr>
        <w:pStyle w:val="NormalWeb"/>
        <w:spacing w:before="0" w:beforeAutospacing="0" w:after="0"/>
        <w:ind w:right="-86"/>
        <w:jc w:val="both"/>
        <w:rPr>
          <w:rFonts w:ascii="Verdana" w:hAnsi="Verdana"/>
        </w:rPr>
      </w:pPr>
    </w:p>
    <w:p w:rsidR="00C86A34" w:rsidRPr="00C86A34" w:rsidRDefault="00E97761" w:rsidP="004F476C">
      <w:pPr>
        <w:pStyle w:val="NormalWeb"/>
        <w:spacing w:before="0" w:beforeAutospacing="0" w:after="0"/>
        <w:ind w:left="1440" w:right="-86"/>
        <w:jc w:val="both"/>
        <w:rPr>
          <w:rFonts w:ascii="Verdana" w:hAnsi="Verdana"/>
          <w:sz w:val="22"/>
          <w:szCs w:val="22"/>
        </w:rPr>
      </w:pPr>
      <w:r w:rsidRPr="00C86A34">
        <w:rPr>
          <w:rFonts w:ascii="Verdana" w:hAnsi="Verdana"/>
          <w:sz w:val="22"/>
          <w:szCs w:val="22"/>
        </w:rPr>
        <w:t>…</w:t>
      </w:r>
      <w:r w:rsidRPr="00C86A34">
        <w:rPr>
          <w:rFonts w:ascii="Verdana" w:hAnsi="Verdana"/>
          <w:i/>
          <w:iCs/>
          <w:sz w:val="22"/>
          <w:szCs w:val="22"/>
        </w:rPr>
        <w:t xml:space="preserve">I </w:t>
      </w:r>
      <w:r w:rsidR="00802198" w:rsidRPr="00C86A34">
        <w:rPr>
          <w:rFonts w:ascii="Verdana" w:hAnsi="Verdana"/>
          <w:i/>
          <w:iCs/>
          <w:sz w:val="22"/>
          <w:szCs w:val="22"/>
        </w:rPr>
        <w:t>will bear true faith and allegiance to the Constitution of India as by law established</w:t>
      </w:r>
      <w:r w:rsidRPr="00C86A34">
        <w:rPr>
          <w:rFonts w:ascii="Verdana" w:hAnsi="Verdana"/>
          <w:i/>
          <w:iCs/>
          <w:sz w:val="22"/>
          <w:szCs w:val="22"/>
        </w:rPr>
        <w:t>….</w:t>
      </w:r>
      <w:r w:rsidR="00802198" w:rsidRPr="00C86A34">
        <w:rPr>
          <w:rFonts w:ascii="Verdana" w:hAnsi="Verdana"/>
          <w:i/>
          <w:iCs/>
          <w:sz w:val="22"/>
          <w:szCs w:val="22"/>
        </w:rPr>
        <w:t xml:space="preserve"> that </w:t>
      </w:r>
      <w:r w:rsidRPr="00C86A34">
        <w:rPr>
          <w:rFonts w:ascii="Verdana" w:hAnsi="Verdana"/>
          <w:i/>
          <w:iCs/>
          <w:sz w:val="22"/>
          <w:szCs w:val="22"/>
        </w:rPr>
        <w:t xml:space="preserve">I will </w:t>
      </w:r>
      <w:r w:rsidR="00802198" w:rsidRPr="00C86A34">
        <w:rPr>
          <w:rFonts w:ascii="Verdana" w:hAnsi="Verdana"/>
          <w:i/>
          <w:iCs/>
          <w:sz w:val="22"/>
          <w:szCs w:val="22"/>
        </w:rPr>
        <w:t>faithfully and conscientiously discharge duties as a Minister for the Union</w:t>
      </w:r>
      <w:r w:rsidRPr="00C86A34">
        <w:rPr>
          <w:rFonts w:ascii="Verdana" w:hAnsi="Verdana"/>
          <w:i/>
          <w:iCs/>
          <w:sz w:val="22"/>
          <w:szCs w:val="22"/>
        </w:rPr>
        <w:t>/State</w:t>
      </w:r>
      <w:r w:rsidR="00802198" w:rsidRPr="00C86A34">
        <w:rPr>
          <w:rFonts w:ascii="Verdana" w:hAnsi="Verdana"/>
          <w:i/>
          <w:iCs/>
          <w:sz w:val="22"/>
          <w:szCs w:val="22"/>
        </w:rPr>
        <w:t xml:space="preserve"> and that </w:t>
      </w:r>
      <w:r w:rsidRPr="00C86A34">
        <w:rPr>
          <w:rFonts w:ascii="Verdana" w:hAnsi="Verdana"/>
          <w:i/>
          <w:iCs/>
          <w:sz w:val="22"/>
          <w:szCs w:val="22"/>
        </w:rPr>
        <w:t xml:space="preserve">I </w:t>
      </w:r>
      <w:r w:rsidR="00802198" w:rsidRPr="00C86A34">
        <w:rPr>
          <w:rFonts w:ascii="Verdana" w:hAnsi="Verdana"/>
          <w:i/>
          <w:iCs/>
          <w:sz w:val="22"/>
          <w:szCs w:val="22"/>
        </w:rPr>
        <w:t>will do right to all manner of people in accordance with the Constitution and the law, without fear or favour, affection or ill-will</w:t>
      </w:r>
      <w:r w:rsidR="00802198" w:rsidRPr="00C86A34">
        <w:rPr>
          <w:rFonts w:ascii="Verdana" w:hAnsi="Verdana"/>
          <w:sz w:val="22"/>
          <w:szCs w:val="22"/>
        </w:rPr>
        <w:t>.</w:t>
      </w:r>
      <w:r w:rsidRPr="00C86A34">
        <w:rPr>
          <w:rFonts w:ascii="Verdana" w:hAnsi="Verdana"/>
          <w:sz w:val="22"/>
          <w:szCs w:val="22"/>
        </w:rPr>
        <w:t xml:space="preserve"> (The Constitution, Third Schedule, I).</w:t>
      </w:r>
      <w:r w:rsidR="00802198" w:rsidRPr="00C86A34">
        <w:rPr>
          <w:rFonts w:ascii="Verdana" w:hAnsi="Verdana"/>
          <w:sz w:val="22"/>
          <w:szCs w:val="22"/>
        </w:rPr>
        <w:t xml:space="preserve"> </w:t>
      </w:r>
      <w:r w:rsidRPr="00C86A34">
        <w:rPr>
          <w:rFonts w:ascii="Verdana" w:hAnsi="Verdana"/>
          <w:sz w:val="22"/>
          <w:szCs w:val="22"/>
        </w:rPr>
        <w:t xml:space="preserve"> </w:t>
      </w:r>
    </w:p>
    <w:p w:rsidR="00C86A34" w:rsidRDefault="00C86A34" w:rsidP="00C86A34">
      <w:pPr>
        <w:pStyle w:val="NormalWeb"/>
        <w:spacing w:before="0" w:beforeAutospacing="0" w:after="0"/>
        <w:ind w:right="-86"/>
        <w:jc w:val="both"/>
        <w:rPr>
          <w:rFonts w:ascii="Verdana" w:hAnsi="Verdana"/>
        </w:rPr>
      </w:pPr>
    </w:p>
    <w:p w:rsidR="00802198" w:rsidRPr="001F19D7" w:rsidRDefault="001E04CE" w:rsidP="00CE62A8">
      <w:pPr>
        <w:pStyle w:val="NormalWeb"/>
        <w:spacing w:before="0" w:beforeAutospacing="0" w:after="0"/>
        <w:ind w:left="720" w:right="-86"/>
        <w:jc w:val="both"/>
        <w:rPr>
          <w:rFonts w:ascii="Verdana" w:hAnsi="Verdana"/>
        </w:rPr>
      </w:pPr>
      <w:r>
        <w:rPr>
          <w:rFonts w:ascii="Verdana" w:hAnsi="Verdana"/>
        </w:rPr>
        <w:t>T</w:t>
      </w:r>
      <w:r w:rsidR="00D9135A" w:rsidRPr="001F19D7">
        <w:rPr>
          <w:rFonts w:ascii="Verdana" w:hAnsi="Verdana"/>
        </w:rPr>
        <w:t xml:space="preserve">he significant duty of </w:t>
      </w:r>
      <w:r w:rsidR="00E97761" w:rsidRPr="001F19D7">
        <w:rPr>
          <w:rFonts w:ascii="Verdana" w:hAnsi="Verdana"/>
        </w:rPr>
        <w:t xml:space="preserve">the Minister is </w:t>
      </w:r>
      <w:r w:rsidR="00D9135A" w:rsidRPr="001F19D7">
        <w:rPr>
          <w:rFonts w:ascii="Verdana" w:hAnsi="Verdana"/>
        </w:rPr>
        <w:t>to be</w:t>
      </w:r>
      <w:r w:rsidR="00E97761" w:rsidRPr="001F19D7">
        <w:rPr>
          <w:rFonts w:ascii="Verdana" w:hAnsi="Verdana"/>
        </w:rPr>
        <w:t xml:space="preserve"> within the reach of people, answerable to them and keeping them posted with information</w:t>
      </w:r>
      <w:r w:rsidR="00C86A34">
        <w:rPr>
          <w:rFonts w:ascii="Verdana" w:hAnsi="Verdana"/>
        </w:rPr>
        <w:t xml:space="preserve"> as promised</w:t>
      </w:r>
      <w:r w:rsidR="00E97761" w:rsidRPr="001F19D7">
        <w:rPr>
          <w:rFonts w:ascii="Verdana" w:hAnsi="Verdana"/>
        </w:rPr>
        <w:t xml:space="preserve">. </w:t>
      </w:r>
    </w:p>
    <w:p w:rsidR="00E97761" w:rsidRPr="001F19D7" w:rsidRDefault="00E97761" w:rsidP="001F19D7">
      <w:pPr>
        <w:pStyle w:val="NormalWeb"/>
        <w:spacing w:before="0" w:beforeAutospacing="0" w:after="0"/>
        <w:ind w:right="-86"/>
        <w:jc w:val="both"/>
        <w:rPr>
          <w:rFonts w:ascii="Verdana" w:hAnsi="Verdana"/>
        </w:rPr>
      </w:pPr>
    </w:p>
    <w:p w:rsidR="00C86A34" w:rsidRDefault="001E04CE" w:rsidP="00CE62A8">
      <w:pPr>
        <w:pStyle w:val="NormalWeb"/>
        <w:numPr>
          <w:ilvl w:val="0"/>
          <w:numId w:val="14"/>
        </w:numPr>
        <w:spacing w:before="0" w:beforeAutospacing="0" w:after="0"/>
        <w:ind w:right="-86"/>
        <w:jc w:val="both"/>
        <w:rPr>
          <w:rFonts w:ascii="Verdana" w:hAnsi="Verdana"/>
        </w:rPr>
      </w:pPr>
      <w:r>
        <w:rPr>
          <w:rFonts w:ascii="Verdana" w:hAnsi="Verdana"/>
        </w:rPr>
        <w:t xml:space="preserve">In addition, </w:t>
      </w:r>
      <w:r w:rsidR="003A4D39" w:rsidRPr="001F19D7">
        <w:rPr>
          <w:rFonts w:ascii="Verdana" w:hAnsi="Verdana"/>
        </w:rPr>
        <w:t>the</w:t>
      </w:r>
      <w:r w:rsidR="00E97761" w:rsidRPr="001F19D7">
        <w:rPr>
          <w:rFonts w:ascii="Verdana" w:hAnsi="Verdana"/>
        </w:rPr>
        <w:t xml:space="preserve"> Minister</w:t>
      </w:r>
      <w:r w:rsidR="003A4D39" w:rsidRPr="001F19D7">
        <w:rPr>
          <w:rFonts w:ascii="Verdana" w:hAnsi="Verdana"/>
        </w:rPr>
        <w:t xml:space="preserve"> is </w:t>
      </w:r>
      <w:r w:rsidR="00C86A34">
        <w:rPr>
          <w:rFonts w:ascii="Verdana" w:hAnsi="Verdana"/>
        </w:rPr>
        <w:t>asked</w:t>
      </w:r>
      <w:r w:rsidR="00E97761" w:rsidRPr="001F19D7">
        <w:rPr>
          <w:rFonts w:ascii="Verdana" w:hAnsi="Verdana"/>
        </w:rPr>
        <w:t xml:space="preserve"> to take oath of secrecy</w:t>
      </w:r>
      <w:r w:rsidR="00C86A34">
        <w:rPr>
          <w:rFonts w:ascii="Verdana" w:hAnsi="Verdana"/>
        </w:rPr>
        <w:t>,</w:t>
      </w:r>
      <w:r w:rsidR="00E97761" w:rsidRPr="001F19D7">
        <w:rPr>
          <w:rFonts w:ascii="Verdana" w:hAnsi="Verdana"/>
        </w:rPr>
        <w:t xml:space="preserve"> as follows: </w:t>
      </w:r>
    </w:p>
    <w:p w:rsidR="00C86A34" w:rsidRDefault="00C86A34" w:rsidP="001F19D7">
      <w:pPr>
        <w:pStyle w:val="NormalWeb"/>
        <w:spacing w:before="0" w:beforeAutospacing="0" w:after="0"/>
        <w:ind w:right="-86"/>
        <w:jc w:val="both"/>
        <w:rPr>
          <w:rFonts w:ascii="Verdana" w:hAnsi="Verdana"/>
        </w:rPr>
      </w:pPr>
    </w:p>
    <w:p w:rsidR="00E97761" w:rsidRPr="00C86A34" w:rsidRDefault="00E97761" w:rsidP="004F476C">
      <w:pPr>
        <w:pStyle w:val="NormalWeb"/>
        <w:spacing w:before="0" w:beforeAutospacing="0" w:after="0"/>
        <w:ind w:left="1440" w:right="-86"/>
        <w:jc w:val="both"/>
        <w:rPr>
          <w:rFonts w:ascii="Verdana" w:hAnsi="Verdana"/>
          <w:sz w:val="22"/>
          <w:szCs w:val="22"/>
        </w:rPr>
      </w:pPr>
      <w:r w:rsidRPr="00C86A34">
        <w:rPr>
          <w:rFonts w:ascii="Verdana" w:hAnsi="Verdana"/>
          <w:i/>
          <w:iCs/>
          <w:sz w:val="22"/>
          <w:szCs w:val="22"/>
        </w:rPr>
        <w:t>I will not directly or indirectly communicate or reveal to any person or persons any matter which shall be brought under my consideration or shall become known to me as a Minister except as may be required for the due discharge</w:t>
      </w:r>
      <w:r w:rsidR="00C86A34" w:rsidRPr="00C86A34">
        <w:rPr>
          <w:rFonts w:ascii="Verdana" w:hAnsi="Verdana"/>
          <w:i/>
          <w:iCs/>
          <w:sz w:val="22"/>
          <w:szCs w:val="22"/>
        </w:rPr>
        <w:t xml:space="preserve"> of my duties as such Minister.</w:t>
      </w:r>
      <w:r w:rsidRPr="00C86A34">
        <w:rPr>
          <w:rFonts w:ascii="Verdana" w:hAnsi="Verdana"/>
          <w:sz w:val="22"/>
          <w:szCs w:val="22"/>
        </w:rPr>
        <w:t xml:space="preserve"> (Constitution of India, Third Schedule, II)</w:t>
      </w:r>
    </w:p>
    <w:p w:rsidR="00B113BC" w:rsidRPr="001F19D7" w:rsidRDefault="00B113BC" w:rsidP="001F19D7">
      <w:pPr>
        <w:pStyle w:val="NormalWeb"/>
        <w:spacing w:before="0" w:beforeAutospacing="0" w:after="0"/>
        <w:ind w:right="-86"/>
        <w:jc w:val="both"/>
        <w:rPr>
          <w:rFonts w:ascii="Verdana" w:hAnsi="Verdana"/>
        </w:rPr>
      </w:pPr>
    </w:p>
    <w:p w:rsidR="003A4D39" w:rsidRDefault="003A4D39" w:rsidP="00CE62A8">
      <w:pPr>
        <w:pStyle w:val="NormalWeb"/>
        <w:numPr>
          <w:ilvl w:val="0"/>
          <w:numId w:val="14"/>
        </w:numPr>
        <w:spacing w:before="0" w:beforeAutospacing="0" w:after="0"/>
        <w:ind w:right="-86"/>
        <w:jc w:val="both"/>
        <w:rPr>
          <w:rFonts w:ascii="Verdana" w:hAnsi="Verdana"/>
        </w:rPr>
      </w:pPr>
      <w:r w:rsidRPr="001F19D7">
        <w:rPr>
          <w:rFonts w:ascii="Verdana" w:hAnsi="Verdana"/>
        </w:rPr>
        <w:t>The National Commission to Review the Working of the Constitution (NCRWC)</w:t>
      </w:r>
      <w:r w:rsidR="004F476C">
        <w:rPr>
          <w:rFonts w:ascii="Verdana" w:hAnsi="Verdana"/>
        </w:rPr>
        <w:t xml:space="preserve"> headed by Justice M N Venkatachalaiah, former Chief Justice of India,</w:t>
      </w:r>
      <w:r w:rsidRPr="001F19D7">
        <w:rPr>
          <w:rFonts w:ascii="Verdana" w:hAnsi="Verdana"/>
        </w:rPr>
        <w:t xml:space="preserve"> in 2002, </w:t>
      </w:r>
      <w:r w:rsidR="004F476C">
        <w:rPr>
          <w:rFonts w:ascii="Verdana" w:hAnsi="Verdana"/>
        </w:rPr>
        <w:t>referring to</w:t>
      </w:r>
      <w:r w:rsidRPr="001F19D7">
        <w:rPr>
          <w:rFonts w:ascii="Verdana" w:hAnsi="Verdana"/>
        </w:rPr>
        <w:t xml:space="preserve"> the Right to Information stated: </w:t>
      </w:r>
    </w:p>
    <w:p w:rsidR="009155ED" w:rsidRPr="001F19D7" w:rsidRDefault="009155ED" w:rsidP="001F19D7">
      <w:pPr>
        <w:pStyle w:val="NormalWeb"/>
        <w:spacing w:before="0" w:beforeAutospacing="0" w:after="0"/>
        <w:ind w:right="-86"/>
        <w:jc w:val="both"/>
        <w:rPr>
          <w:rFonts w:ascii="Verdana" w:hAnsi="Verdana"/>
        </w:rPr>
      </w:pPr>
    </w:p>
    <w:p w:rsidR="00E97761" w:rsidRPr="009155ED" w:rsidRDefault="003A4D39" w:rsidP="004F476C">
      <w:pPr>
        <w:pStyle w:val="NormalWeb"/>
        <w:spacing w:before="0" w:beforeAutospacing="0" w:after="0"/>
        <w:ind w:left="1440" w:right="-86"/>
        <w:jc w:val="both"/>
        <w:rPr>
          <w:rFonts w:ascii="Verdana" w:hAnsi="Verdana"/>
          <w:sz w:val="22"/>
          <w:szCs w:val="22"/>
        </w:rPr>
      </w:pPr>
      <w:r w:rsidRPr="009155ED">
        <w:rPr>
          <w:rFonts w:ascii="Verdana" w:hAnsi="Verdana"/>
          <w:sz w:val="22"/>
          <w:szCs w:val="22"/>
        </w:rPr>
        <w:t>Government procedures and regulations shrouded in a veil of secrecy do not allow the clients to know how their cases are being handled. They shy away from questioning officers handling their cases......In this regard, government must assume a major responsibility and mobilize skills to ensure flow of information to citizens. The traditional insistence on secrecy should be discarded. In fact, we should have an oath of transparency</w:t>
      </w:r>
      <w:r w:rsidR="00192774" w:rsidRPr="009155ED">
        <w:rPr>
          <w:rFonts w:ascii="Verdana" w:hAnsi="Verdana"/>
          <w:sz w:val="22"/>
          <w:szCs w:val="22"/>
        </w:rPr>
        <w:t xml:space="preserve"> in place of an oath of secrecy</w:t>
      </w:r>
      <w:r w:rsidRPr="009155ED">
        <w:rPr>
          <w:rFonts w:ascii="Verdana" w:hAnsi="Verdana"/>
          <w:sz w:val="22"/>
          <w:szCs w:val="22"/>
        </w:rPr>
        <w:t>.</w:t>
      </w:r>
    </w:p>
    <w:p w:rsidR="00B113BC" w:rsidRPr="001F19D7" w:rsidRDefault="00B113BC" w:rsidP="001F19D7">
      <w:pPr>
        <w:pStyle w:val="NormalWeb"/>
        <w:spacing w:before="0" w:beforeAutospacing="0" w:after="0"/>
        <w:ind w:right="-86"/>
        <w:jc w:val="both"/>
        <w:rPr>
          <w:rFonts w:ascii="Verdana" w:hAnsi="Verdana"/>
        </w:rPr>
      </w:pPr>
    </w:p>
    <w:p w:rsidR="003A4D39" w:rsidRDefault="003A4D39" w:rsidP="00CE62A8">
      <w:pPr>
        <w:pStyle w:val="NormalWeb"/>
        <w:numPr>
          <w:ilvl w:val="0"/>
          <w:numId w:val="14"/>
        </w:numPr>
        <w:spacing w:before="0" w:beforeAutospacing="0" w:after="0"/>
        <w:ind w:right="-86"/>
        <w:jc w:val="both"/>
        <w:rPr>
          <w:rFonts w:ascii="Verdana" w:hAnsi="Verdana"/>
        </w:rPr>
      </w:pPr>
      <w:r w:rsidRPr="001F19D7">
        <w:rPr>
          <w:rFonts w:ascii="Verdana" w:hAnsi="Verdana"/>
        </w:rPr>
        <w:t>Second Administrative Reforms Commission in its report on Right to Information in August 2006, under the chairmanship the then Union Minister Mr Veerappa Moily, recommended as follows:</w:t>
      </w:r>
    </w:p>
    <w:p w:rsidR="009155ED" w:rsidRPr="001F19D7" w:rsidRDefault="009155ED" w:rsidP="001F19D7">
      <w:pPr>
        <w:pStyle w:val="NormalWeb"/>
        <w:spacing w:before="0" w:beforeAutospacing="0" w:after="0"/>
        <w:ind w:right="-86"/>
        <w:jc w:val="both"/>
        <w:rPr>
          <w:rFonts w:ascii="Verdana" w:hAnsi="Verdana"/>
        </w:rPr>
      </w:pPr>
    </w:p>
    <w:p w:rsidR="003A4D39" w:rsidRPr="009155ED" w:rsidRDefault="003A4D39" w:rsidP="003B4994">
      <w:pPr>
        <w:pStyle w:val="NormalWeb"/>
        <w:spacing w:before="0" w:beforeAutospacing="0" w:after="0"/>
        <w:ind w:left="1440" w:right="-86"/>
        <w:jc w:val="both"/>
        <w:rPr>
          <w:rFonts w:ascii="Verdana" w:hAnsi="Verdana"/>
          <w:sz w:val="22"/>
          <w:szCs w:val="22"/>
        </w:rPr>
      </w:pPr>
      <w:r w:rsidRPr="009155ED">
        <w:rPr>
          <w:rFonts w:ascii="Verdana" w:hAnsi="Verdana"/>
          <w:sz w:val="22"/>
          <w:szCs w:val="22"/>
        </w:rPr>
        <w:t xml:space="preserve">A Minister is a bridge between the people and the Government and owes his primary allegiance to the people who elect him. The existence of this provision of oath of secrecy and its administration along with the oath of office appears to be a legacy of the colonial </w:t>
      </w:r>
      <w:r w:rsidRPr="009155ED">
        <w:rPr>
          <w:rFonts w:ascii="Verdana" w:hAnsi="Verdana"/>
          <w:sz w:val="22"/>
          <w:szCs w:val="22"/>
        </w:rPr>
        <w:lastRenderedPageBreak/>
        <w:t>era where the public was subjugated to the government. However, national security and larger public interest considerations of the country’s integrity and sovereignty may require a Minister or a public servant with sufficient justification not to disclose information. But a very public oath of secrecy at the time of assumption of office is both unnecessary and repugnant to the principles of democratic accountability, representative government and popular sovereignty. Therefore, the obligation not to disclose official secrets may be built in through an appropriate insertion of a clause in the national security law dealing with official secrets. If required, such an undertaking may be taken in writing, thus avoiding public display of propensity to secrecy. The Commission is therefore of the view that the Oath of Secrecy may be dispensed with and substituted by a statutory arrangement and a written undertaking. Further, keeping in view the spirit of the Act to promote transparency and as recommended by the NCRWC it would be appropriate if Ministers on assumption of office are administered an oath of transparency alongwith the oath of office. (at Paragraph: 2.4.3)</w:t>
      </w:r>
    </w:p>
    <w:p w:rsidR="009155ED" w:rsidRDefault="009155ED" w:rsidP="009155ED">
      <w:pPr>
        <w:pStyle w:val="NormalWeb"/>
        <w:spacing w:before="0" w:beforeAutospacing="0" w:after="0"/>
        <w:ind w:right="-86"/>
        <w:jc w:val="both"/>
        <w:rPr>
          <w:rFonts w:ascii="Verdana" w:hAnsi="Verdana"/>
        </w:rPr>
      </w:pPr>
    </w:p>
    <w:p w:rsidR="009155ED" w:rsidRDefault="00500F12" w:rsidP="00CE62A8">
      <w:pPr>
        <w:pStyle w:val="NormalWeb"/>
        <w:spacing w:before="0" w:beforeAutospacing="0" w:after="0"/>
        <w:ind w:right="-86" w:firstLine="630"/>
        <w:jc w:val="both"/>
        <w:rPr>
          <w:rFonts w:ascii="Verdana" w:hAnsi="Verdana"/>
        </w:rPr>
      </w:pPr>
      <w:r w:rsidRPr="001F19D7">
        <w:rPr>
          <w:rFonts w:ascii="Verdana" w:hAnsi="Verdana"/>
        </w:rPr>
        <w:t xml:space="preserve">The Second ARC recommended: </w:t>
      </w:r>
    </w:p>
    <w:p w:rsidR="009155ED" w:rsidRDefault="009155ED" w:rsidP="009155ED">
      <w:pPr>
        <w:pStyle w:val="NormalWeb"/>
        <w:spacing w:before="0" w:beforeAutospacing="0" w:after="0"/>
        <w:ind w:right="-86"/>
        <w:jc w:val="both"/>
        <w:rPr>
          <w:rFonts w:ascii="Verdana" w:hAnsi="Verdana"/>
        </w:rPr>
      </w:pPr>
    </w:p>
    <w:p w:rsidR="00500F12" w:rsidRDefault="00500F12" w:rsidP="003F424C">
      <w:pPr>
        <w:pStyle w:val="NormalWeb"/>
        <w:numPr>
          <w:ilvl w:val="0"/>
          <w:numId w:val="13"/>
        </w:numPr>
        <w:spacing w:before="0" w:beforeAutospacing="0" w:after="0"/>
        <w:ind w:right="-86"/>
        <w:jc w:val="both"/>
        <w:rPr>
          <w:rFonts w:ascii="Verdana" w:hAnsi="Verdana"/>
          <w:sz w:val="22"/>
          <w:szCs w:val="22"/>
        </w:rPr>
      </w:pPr>
      <w:r w:rsidRPr="009155ED">
        <w:rPr>
          <w:rFonts w:ascii="Verdana" w:hAnsi="Verdana"/>
          <w:sz w:val="22"/>
          <w:szCs w:val="22"/>
        </w:rPr>
        <w:t>As an affirmation of the importance of transparency in public affairs, Ministers on assumption of office may take an oath of transparency alongwith the oath of office and the requirement of administering the oath of secrecy should be dispensed with. Articles 75(4) and 164 (3), and the Third Schedule should be suitably amended. (b) Safeguard against disclosure of information against the national interest may be provided through written undertaking by incorporation of a clause in the national security law dealing with official secrets. (2.4.4)</w:t>
      </w:r>
    </w:p>
    <w:p w:rsidR="003F424C" w:rsidRPr="009155ED" w:rsidRDefault="003F424C" w:rsidP="003F424C">
      <w:pPr>
        <w:pStyle w:val="NormalWeb"/>
        <w:spacing w:before="0" w:beforeAutospacing="0" w:after="0"/>
        <w:ind w:right="-86"/>
        <w:jc w:val="both"/>
        <w:rPr>
          <w:rFonts w:ascii="Verdana" w:hAnsi="Verdana"/>
          <w:sz w:val="22"/>
          <w:szCs w:val="22"/>
        </w:rPr>
      </w:pPr>
    </w:p>
    <w:p w:rsidR="00174723" w:rsidRPr="00174723" w:rsidRDefault="004F476C" w:rsidP="00CE62A8">
      <w:pPr>
        <w:pStyle w:val="NormalWeb"/>
        <w:numPr>
          <w:ilvl w:val="0"/>
          <w:numId w:val="14"/>
        </w:numPr>
        <w:spacing w:before="0" w:beforeAutospacing="0" w:after="0"/>
        <w:ind w:right="-86"/>
        <w:jc w:val="both"/>
        <w:rPr>
          <w:rFonts w:ascii="Verdana" w:hAnsi="Verdana"/>
          <w:color w:val="C0504D" w:themeColor="accent2"/>
        </w:rPr>
      </w:pPr>
      <w:r>
        <w:rPr>
          <w:rFonts w:ascii="Verdana" w:hAnsi="Verdana"/>
        </w:rPr>
        <w:t>It needs no mention that i</w:t>
      </w:r>
      <w:r w:rsidR="003F424C" w:rsidRPr="00174723">
        <w:rPr>
          <w:rFonts w:ascii="Verdana" w:hAnsi="Verdana"/>
        </w:rPr>
        <w:t xml:space="preserve">n </w:t>
      </w:r>
      <w:r>
        <w:rPr>
          <w:rFonts w:ascii="Verdana" w:hAnsi="Verdana"/>
        </w:rPr>
        <w:t xml:space="preserve">a </w:t>
      </w:r>
      <w:r w:rsidR="003F424C" w:rsidRPr="00174723">
        <w:rPr>
          <w:rFonts w:ascii="Verdana" w:hAnsi="Verdana"/>
        </w:rPr>
        <w:t xml:space="preserve">welfare state, Minister is a key functionary being in charge of a portfolio, or group of departments in a ministry. Instead of leaving it to the individual discretion, the law should mandate the transparency including the information about facilitating the ‘meeting’ with people. In this information age, the Right to Information Act has relegated the Official Secrets Act into irrelevance in many aspects except protecting security related secrets. It will be more appropriate to pledge for transparency rather than </w:t>
      </w:r>
      <w:r>
        <w:rPr>
          <w:rFonts w:ascii="Verdana" w:hAnsi="Verdana"/>
        </w:rPr>
        <w:t xml:space="preserve">confining to </w:t>
      </w:r>
      <w:r w:rsidR="003F424C" w:rsidRPr="00174723">
        <w:rPr>
          <w:rFonts w:ascii="Verdana" w:hAnsi="Verdana"/>
        </w:rPr>
        <w:t xml:space="preserve">oath of secrecy. </w:t>
      </w:r>
      <w:r w:rsidR="002F4E78">
        <w:rPr>
          <w:rFonts w:ascii="Verdana" w:hAnsi="Verdana"/>
        </w:rPr>
        <w:t xml:space="preserve">The Right to Information Act has been deliberated and cleared by the Union Cabinet and passed by both the Houses of Parliament. Similarly several State Cabinet Ministers discussed and presented to their respective Legislative Assemblies who passed transparency laws. When Ministers wanted every other authority answerable, why should they also not be answerable under RTI Act? </w:t>
      </w:r>
    </w:p>
    <w:p w:rsidR="00174723" w:rsidRPr="00174723" w:rsidRDefault="00174723" w:rsidP="00174723">
      <w:pPr>
        <w:pStyle w:val="NormalWeb"/>
        <w:spacing w:before="0" w:beforeAutospacing="0" w:after="0"/>
        <w:ind w:left="720" w:right="-86"/>
        <w:jc w:val="both"/>
        <w:rPr>
          <w:rFonts w:ascii="Verdana" w:hAnsi="Verdana"/>
          <w:color w:val="C0504D" w:themeColor="accent2"/>
        </w:rPr>
      </w:pPr>
    </w:p>
    <w:p w:rsidR="00174723" w:rsidRPr="00174723" w:rsidRDefault="00174723" w:rsidP="00CE62A8">
      <w:pPr>
        <w:pStyle w:val="NormalWeb"/>
        <w:numPr>
          <w:ilvl w:val="0"/>
          <w:numId w:val="14"/>
        </w:numPr>
        <w:spacing w:before="0" w:beforeAutospacing="0" w:after="0"/>
        <w:ind w:right="-86"/>
        <w:jc w:val="both"/>
        <w:rPr>
          <w:rFonts w:ascii="Verdana" w:hAnsi="Verdana"/>
        </w:rPr>
      </w:pPr>
      <w:r w:rsidRPr="00174723">
        <w:rPr>
          <w:rFonts w:ascii="Verdana" w:hAnsi="Verdana"/>
        </w:rPr>
        <w:t xml:space="preserve">Even if he takes oath of transparency, it will not oblige him to disclose </w:t>
      </w:r>
      <w:r w:rsidR="004F476C">
        <w:rPr>
          <w:rFonts w:ascii="Verdana" w:hAnsi="Verdana"/>
        </w:rPr>
        <w:t xml:space="preserve">various kinds of </w:t>
      </w:r>
      <w:r w:rsidRPr="00174723">
        <w:rPr>
          <w:rFonts w:ascii="Verdana" w:hAnsi="Verdana"/>
        </w:rPr>
        <w:t>information</w:t>
      </w:r>
      <w:r w:rsidR="004F476C">
        <w:rPr>
          <w:rFonts w:ascii="Verdana" w:hAnsi="Verdana"/>
        </w:rPr>
        <w:t>, such as</w:t>
      </w:r>
      <w:r w:rsidRPr="00174723">
        <w:rPr>
          <w:rFonts w:ascii="Verdana" w:hAnsi="Verdana"/>
        </w:rPr>
        <w:t xml:space="preserve"> that prejudicially affect the sovereignty and integrity of India etc as delineated in 8(1)(a), information</w:t>
      </w:r>
      <w:r w:rsidR="004F476C">
        <w:rPr>
          <w:rFonts w:ascii="Verdana" w:hAnsi="Verdana"/>
        </w:rPr>
        <w:t>,</w:t>
      </w:r>
      <w:r w:rsidRPr="00174723">
        <w:rPr>
          <w:rFonts w:ascii="Verdana" w:hAnsi="Verdana"/>
        </w:rPr>
        <w:t xml:space="preserve"> the disclosure of which would cause a breach of </w:t>
      </w:r>
      <w:r w:rsidRPr="00174723">
        <w:rPr>
          <w:rFonts w:ascii="Verdana" w:hAnsi="Verdana"/>
        </w:rPr>
        <w:lastRenderedPageBreak/>
        <w:t xml:space="preserve">privilege of </w:t>
      </w:r>
      <w:r w:rsidR="004F476C">
        <w:rPr>
          <w:rFonts w:ascii="Verdana" w:hAnsi="Verdana"/>
        </w:rPr>
        <w:t>Parliament or State Legislature</w:t>
      </w:r>
      <w:r w:rsidRPr="00174723">
        <w:rPr>
          <w:rFonts w:ascii="Verdana" w:hAnsi="Verdana"/>
        </w:rPr>
        <w:t xml:space="preserve"> (c); information received in confidence from foreign government (f), and cabinet papers including records of deliberations of the Council of Ministers, Secretaries and other officers (with a proviso) (i). Section 8(2) allows the public authority to provide access to papers not withstanding anything contained in Official Secrets Act, 1923 in cases of public interest. In addition</w:t>
      </w:r>
      <w:r w:rsidR="004F476C">
        <w:rPr>
          <w:rFonts w:ascii="Verdana" w:hAnsi="Verdana"/>
        </w:rPr>
        <w:t>,</w:t>
      </w:r>
      <w:r w:rsidRPr="00174723">
        <w:rPr>
          <w:rFonts w:ascii="Verdana" w:hAnsi="Verdana"/>
        </w:rPr>
        <w:t xml:space="preserve"> Section 22 of RTI Act gives information law an overriding effect over the Official Secrets Act or any other law if that contradicts with RTI.  Hence the Minister has to take an oath</w:t>
      </w:r>
      <w:r w:rsidR="00382D0D">
        <w:rPr>
          <w:rFonts w:ascii="Verdana" w:hAnsi="Verdana"/>
        </w:rPr>
        <w:t xml:space="preserve"> of transparency in place of </w:t>
      </w:r>
      <w:r w:rsidRPr="00174723">
        <w:rPr>
          <w:rFonts w:ascii="Verdana" w:hAnsi="Verdana"/>
        </w:rPr>
        <w:t xml:space="preserve"> obsolete ‘oath of secrecy</w:t>
      </w:r>
      <w:r w:rsidR="004F476C">
        <w:rPr>
          <w:rFonts w:ascii="Verdana" w:hAnsi="Verdana"/>
        </w:rPr>
        <w:t>’ or at least in addition to it</w:t>
      </w:r>
      <w:r w:rsidRPr="00174723">
        <w:rPr>
          <w:rFonts w:ascii="Verdana" w:hAnsi="Verdana"/>
        </w:rPr>
        <w:t>.</w:t>
      </w:r>
    </w:p>
    <w:tbl>
      <w:tblPr>
        <w:tblW w:w="4762" w:type="pct"/>
        <w:tblCellSpacing w:w="15" w:type="dxa"/>
        <w:tblInd w:w="720" w:type="dxa"/>
        <w:tblCellMar>
          <w:top w:w="15" w:type="dxa"/>
          <w:left w:w="15" w:type="dxa"/>
          <w:bottom w:w="15" w:type="dxa"/>
          <w:right w:w="15" w:type="dxa"/>
        </w:tblCellMar>
        <w:tblLook w:val="04A0"/>
      </w:tblPr>
      <w:tblGrid>
        <w:gridCol w:w="528"/>
        <w:gridCol w:w="8154"/>
      </w:tblGrid>
      <w:tr w:rsidR="002F4C29" w:rsidRPr="001F19D7" w:rsidTr="009E08C1">
        <w:trPr>
          <w:tblCellSpacing w:w="15" w:type="dxa"/>
        </w:trPr>
        <w:tc>
          <w:tcPr>
            <w:tcW w:w="278" w:type="pct"/>
            <w:hideMark/>
          </w:tcPr>
          <w:p w:rsidR="002F4C29" w:rsidRPr="001F19D7" w:rsidRDefault="002F4C29" w:rsidP="001F19D7">
            <w:pPr>
              <w:spacing w:after="0" w:line="240" w:lineRule="auto"/>
              <w:jc w:val="both"/>
              <w:rPr>
                <w:rFonts w:ascii="Verdana" w:eastAsia="Times New Roman" w:hAnsi="Verdana" w:cs="Times New Roman"/>
                <w:sz w:val="24"/>
                <w:szCs w:val="24"/>
              </w:rPr>
            </w:pPr>
          </w:p>
        </w:tc>
        <w:tc>
          <w:tcPr>
            <w:tcW w:w="4670" w:type="pct"/>
            <w:vAlign w:val="center"/>
            <w:hideMark/>
          </w:tcPr>
          <w:p w:rsidR="002F4C29" w:rsidRPr="001F19D7" w:rsidRDefault="002F4C29" w:rsidP="001F19D7">
            <w:pPr>
              <w:spacing w:after="0" w:line="240" w:lineRule="auto"/>
              <w:jc w:val="both"/>
              <w:rPr>
                <w:rFonts w:ascii="Verdana" w:eastAsia="Times New Roman" w:hAnsi="Verdana" w:cs="Times New Roman"/>
                <w:sz w:val="24"/>
                <w:szCs w:val="24"/>
              </w:rPr>
            </w:pPr>
          </w:p>
        </w:tc>
      </w:tr>
    </w:tbl>
    <w:p w:rsidR="00192774" w:rsidRDefault="007A735D" w:rsidP="00CE62A8">
      <w:pPr>
        <w:pStyle w:val="NormalWeb"/>
        <w:numPr>
          <w:ilvl w:val="0"/>
          <w:numId w:val="14"/>
        </w:numPr>
        <w:spacing w:before="0" w:beforeAutospacing="0" w:after="0"/>
        <w:ind w:right="-86"/>
        <w:jc w:val="both"/>
        <w:rPr>
          <w:rFonts w:ascii="Verdana" w:hAnsi="Verdana"/>
        </w:rPr>
      </w:pPr>
      <w:r>
        <w:rPr>
          <w:rFonts w:ascii="Verdana" w:hAnsi="Verdana"/>
        </w:rPr>
        <w:t>Coming to facts of this RTI application, i</w:t>
      </w:r>
      <w:r w:rsidR="001A5D51" w:rsidRPr="001F19D7">
        <w:rPr>
          <w:rFonts w:ascii="Verdana" w:hAnsi="Verdana"/>
        </w:rPr>
        <w:t>t is not proper for the Public Authority</w:t>
      </w:r>
      <w:r w:rsidR="00B113BC" w:rsidRPr="001F19D7">
        <w:rPr>
          <w:rFonts w:ascii="Verdana" w:hAnsi="Verdana"/>
        </w:rPr>
        <w:t xml:space="preserve"> (Ministry of Law and Justice)</w:t>
      </w:r>
      <w:r w:rsidR="001A5D51" w:rsidRPr="001F19D7">
        <w:rPr>
          <w:rFonts w:ascii="Verdana" w:hAnsi="Verdana"/>
        </w:rPr>
        <w:t xml:space="preserve"> to direct the appellant to check with the Minister himself and take the appointment</w:t>
      </w:r>
      <w:r w:rsidR="004F476C">
        <w:rPr>
          <w:rFonts w:ascii="Verdana" w:hAnsi="Verdana"/>
        </w:rPr>
        <w:t>. Such a task is</w:t>
      </w:r>
      <w:r w:rsidR="00192774" w:rsidRPr="001F19D7">
        <w:rPr>
          <w:rFonts w:ascii="Verdana" w:hAnsi="Verdana"/>
        </w:rPr>
        <w:t xml:space="preserve"> </w:t>
      </w:r>
      <w:r w:rsidR="00516943">
        <w:rPr>
          <w:rFonts w:ascii="Verdana" w:hAnsi="Verdana"/>
        </w:rPr>
        <w:t>a mere</w:t>
      </w:r>
      <w:r w:rsidR="00192774" w:rsidRPr="001F19D7">
        <w:rPr>
          <w:rFonts w:ascii="Verdana" w:hAnsi="Verdana"/>
        </w:rPr>
        <w:t xml:space="preserve"> impossibility for a common ma</w:t>
      </w:r>
      <w:r w:rsidR="004F476C">
        <w:rPr>
          <w:rFonts w:ascii="Verdana" w:hAnsi="Verdana"/>
        </w:rPr>
        <w:t>n, in the absence of a published schedule</w:t>
      </w:r>
      <w:r w:rsidR="00192774" w:rsidRPr="001F19D7">
        <w:rPr>
          <w:rFonts w:ascii="Verdana" w:hAnsi="Verdana"/>
        </w:rPr>
        <w:t xml:space="preserve"> </w:t>
      </w:r>
      <w:r w:rsidR="004F476C">
        <w:rPr>
          <w:rFonts w:ascii="Verdana" w:hAnsi="Verdana"/>
        </w:rPr>
        <w:t>of</w:t>
      </w:r>
      <w:r w:rsidR="00192774" w:rsidRPr="001F19D7">
        <w:rPr>
          <w:rFonts w:ascii="Verdana" w:hAnsi="Verdana"/>
        </w:rPr>
        <w:t xml:space="preserve"> meeting time or process of securing appointment through transparent means</w:t>
      </w:r>
      <w:r w:rsidR="001A5D51" w:rsidRPr="001F19D7">
        <w:rPr>
          <w:rFonts w:ascii="Verdana" w:hAnsi="Verdana"/>
        </w:rPr>
        <w:t xml:space="preserve">. </w:t>
      </w:r>
      <w:r w:rsidR="004F476C">
        <w:rPr>
          <w:rFonts w:ascii="Verdana" w:hAnsi="Verdana"/>
        </w:rPr>
        <w:t>Giving such an advice to applicant is no information at all, or at</w:t>
      </w:r>
      <w:r w:rsidR="00B113BC" w:rsidRPr="001F19D7">
        <w:rPr>
          <w:rFonts w:ascii="Verdana" w:hAnsi="Verdana"/>
        </w:rPr>
        <w:t xml:space="preserve"> least, it is incomplete information. However, the Commission cannot find fault with the CPIO of the Ministry, because he has sincerely attempted to obtain information from the concerned Minister’s Office, and communicated whatever was received. </w:t>
      </w:r>
      <w:r w:rsidR="00192774" w:rsidRPr="001F19D7">
        <w:rPr>
          <w:rFonts w:ascii="Verdana" w:hAnsi="Verdana"/>
        </w:rPr>
        <w:t>Th</w:t>
      </w:r>
      <w:r w:rsidR="00D51628" w:rsidRPr="001F19D7">
        <w:rPr>
          <w:rFonts w:ascii="Verdana" w:hAnsi="Verdana"/>
        </w:rPr>
        <w:t xml:space="preserve">e </w:t>
      </w:r>
      <w:r w:rsidR="001A5D51" w:rsidRPr="001F19D7">
        <w:rPr>
          <w:rFonts w:ascii="Verdana" w:hAnsi="Verdana"/>
        </w:rPr>
        <w:t xml:space="preserve">respondent authority </w:t>
      </w:r>
      <w:r w:rsidR="00D51628" w:rsidRPr="001F19D7">
        <w:rPr>
          <w:rFonts w:ascii="Verdana" w:hAnsi="Verdana"/>
        </w:rPr>
        <w:t xml:space="preserve">should have </w:t>
      </w:r>
      <w:r w:rsidR="001A5D51" w:rsidRPr="001F19D7">
        <w:rPr>
          <w:rFonts w:ascii="Verdana" w:hAnsi="Verdana"/>
        </w:rPr>
        <w:t>transfer</w:t>
      </w:r>
      <w:r w:rsidR="00D51628" w:rsidRPr="001F19D7">
        <w:rPr>
          <w:rFonts w:ascii="Verdana" w:hAnsi="Verdana"/>
        </w:rPr>
        <w:t>red</w:t>
      </w:r>
      <w:r w:rsidR="001A5D51" w:rsidRPr="001F19D7">
        <w:rPr>
          <w:rFonts w:ascii="Verdana" w:hAnsi="Verdana"/>
        </w:rPr>
        <w:t xml:space="preserve"> the request</w:t>
      </w:r>
      <w:r w:rsidR="002F4C29" w:rsidRPr="001F19D7">
        <w:rPr>
          <w:rFonts w:ascii="Verdana" w:hAnsi="Verdana"/>
        </w:rPr>
        <w:t xml:space="preserve"> of the appellant</w:t>
      </w:r>
      <w:r w:rsidR="001A5D51" w:rsidRPr="001F19D7">
        <w:rPr>
          <w:rFonts w:ascii="Verdana" w:hAnsi="Verdana"/>
        </w:rPr>
        <w:t xml:space="preserve"> to the Minister</w:t>
      </w:r>
      <w:r w:rsidR="00E84430" w:rsidRPr="001F19D7">
        <w:rPr>
          <w:rFonts w:ascii="Verdana" w:hAnsi="Verdana"/>
        </w:rPr>
        <w:t>’s</w:t>
      </w:r>
      <w:r w:rsidR="001A5D51" w:rsidRPr="001F19D7">
        <w:rPr>
          <w:rFonts w:ascii="Verdana" w:hAnsi="Verdana"/>
        </w:rPr>
        <w:t xml:space="preserve"> office</w:t>
      </w:r>
      <w:r w:rsidR="00550C39">
        <w:rPr>
          <w:rFonts w:ascii="Verdana" w:hAnsi="Verdana"/>
        </w:rPr>
        <w:t>, which he might have not done thinking Minister is not public authority</w:t>
      </w:r>
      <w:r w:rsidR="00192774" w:rsidRPr="001F19D7">
        <w:rPr>
          <w:rFonts w:ascii="Verdana" w:hAnsi="Verdana"/>
        </w:rPr>
        <w:t xml:space="preserve">. </w:t>
      </w:r>
      <w:r w:rsidR="001A5D51" w:rsidRPr="001F19D7">
        <w:rPr>
          <w:rFonts w:ascii="Verdana" w:hAnsi="Verdana"/>
        </w:rPr>
        <w:t xml:space="preserve"> </w:t>
      </w:r>
    </w:p>
    <w:p w:rsidR="00C73DB8" w:rsidRPr="001F19D7" w:rsidRDefault="00C73DB8" w:rsidP="001F19D7">
      <w:pPr>
        <w:pStyle w:val="NormalWeb"/>
        <w:spacing w:before="0" w:beforeAutospacing="0" w:after="0"/>
        <w:ind w:right="-86"/>
        <w:jc w:val="both"/>
        <w:rPr>
          <w:rFonts w:ascii="Verdana" w:hAnsi="Verdana"/>
        </w:rPr>
      </w:pPr>
    </w:p>
    <w:p w:rsidR="00C73DB8" w:rsidRPr="001F19D7" w:rsidRDefault="00C73DB8" w:rsidP="001F19D7">
      <w:pPr>
        <w:pStyle w:val="NormalWeb"/>
        <w:spacing w:before="0" w:beforeAutospacing="0" w:after="0"/>
        <w:ind w:right="-86"/>
        <w:jc w:val="both"/>
        <w:rPr>
          <w:rFonts w:ascii="Verdana" w:hAnsi="Verdana"/>
          <w:b/>
          <w:bCs/>
        </w:rPr>
      </w:pPr>
      <w:r w:rsidRPr="001F19D7">
        <w:rPr>
          <w:rFonts w:ascii="Verdana" w:hAnsi="Verdana"/>
          <w:b/>
          <w:bCs/>
        </w:rPr>
        <w:t>Declaration and Directions</w:t>
      </w:r>
    </w:p>
    <w:p w:rsidR="00192774" w:rsidRPr="001F19D7" w:rsidRDefault="00192774" w:rsidP="001F19D7">
      <w:pPr>
        <w:pStyle w:val="NormalWeb"/>
        <w:spacing w:before="0" w:beforeAutospacing="0" w:after="0"/>
        <w:ind w:right="-86"/>
        <w:jc w:val="both"/>
        <w:rPr>
          <w:rFonts w:ascii="Verdana" w:hAnsi="Verdana"/>
        </w:rPr>
      </w:pPr>
    </w:p>
    <w:p w:rsidR="00C73DB8" w:rsidRPr="001F19D7" w:rsidRDefault="00550C39" w:rsidP="00CE62A8">
      <w:pPr>
        <w:pStyle w:val="NormalWeb"/>
        <w:numPr>
          <w:ilvl w:val="0"/>
          <w:numId w:val="14"/>
        </w:numPr>
        <w:spacing w:before="0" w:beforeAutospacing="0" w:after="0"/>
        <w:ind w:right="-86"/>
        <w:jc w:val="both"/>
        <w:rPr>
          <w:rFonts w:ascii="Verdana" w:hAnsi="Verdana"/>
        </w:rPr>
      </w:pPr>
      <w:r>
        <w:rPr>
          <w:rFonts w:ascii="Verdana" w:hAnsi="Verdana"/>
        </w:rPr>
        <w:t>In the light of above analysis, the</w:t>
      </w:r>
      <w:r w:rsidR="00C73DB8" w:rsidRPr="001F19D7">
        <w:rPr>
          <w:rFonts w:ascii="Verdana" w:hAnsi="Verdana"/>
        </w:rPr>
        <w:t xml:space="preserve"> Commission has no hesitation to declare </w:t>
      </w:r>
      <w:r w:rsidR="00C73DB8" w:rsidRPr="001F19D7">
        <w:rPr>
          <w:rFonts w:ascii="Verdana" w:hAnsi="Verdana"/>
          <w:b/>
          <w:bCs/>
        </w:rPr>
        <w:t>the Ministers in the Union Government and all State Governments as ‘public authorities’</w:t>
      </w:r>
      <w:r w:rsidR="00C73DB8" w:rsidRPr="001F19D7">
        <w:rPr>
          <w:rFonts w:ascii="Verdana" w:hAnsi="Verdana"/>
        </w:rPr>
        <w:t xml:space="preserve"> under Section 2(h)</w:t>
      </w:r>
      <w:r w:rsidR="00516943">
        <w:rPr>
          <w:rFonts w:ascii="Verdana" w:hAnsi="Verdana"/>
        </w:rPr>
        <w:t>.</w:t>
      </w:r>
      <w:r w:rsidR="007A735D">
        <w:rPr>
          <w:rFonts w:ascii="Verdana" w:hAnsi="Verdana"/>
        </w:rPr>
        <w:t xml:space="preserve"> Thus the </w:t>
      </w:r>
      <w:r w:rsidR="00516943">
        <w:rPr>
          <w:rFonts w:ascii="Verdana" w:hAnsi="Verdana"/>
        </w:rPr>
        <w:t>Commission holds that the Ministers</w:t>
      </w:r>
      <w:r w:rsidR="00C73DB8" w:rsidRPr="001F19D7">
        <w:rPr>
          <w:rFonts w:ascii="Verdana" w:hAnsi="Verdana"/>
        </w:rPr>
        <w:t xml:space="preserve"> have a statutory obligation to inform the people as mandated by the Right to Information Act, 2005. </w:t>
      </w:r>
    </w:p>
    <w:p w:rsidR="00C73DB8" w:rsidRPr="001F19D7" w:rsidRDefault="00C73DB8" w:rsidP="001F19D7">
      <w:pPr>
        <w:pStyle w:val="NormalWeb"/>
        <w:spacing w:before="0" w:beforeAutospacing="0" w:after="0"/>
        <w:ind w:right="-86"/>
        <w:jc w:val="both"/>
        <w:rPr>
          <w:rFonts w:ascii="Verdana" w:hAnsi="Verdana"/>
        </w:rPr>
      </w:pPr>
    </w:p>
    <w:p w:rsidR="00C73DB8" w:rsidRPr="001F19D7" w:rsidRDefault="00C73DB8" w:rsidP="00CE62A8">
      <w:pPr>
        <w:pStyle w:val="NormalWeb"/>
        <w:numPr>
          <w:ilvl w:val="0"/>
          <w:numId w:val="14"/>
        </w:numPr>
        <w:spacing w:before="0" w:beforeAutospacing="0" w:after="0"/>
        <w:ind w:right="-86"/>
        <w:jc w:val="both"/>
        <w:rPr>
          <w:rFonts w:ascii="Verdana" w:hAnsi="Verdana"/>
        </w:rPr>
      </w:pPr>
      <w:r w:rsidRPr="001F19D7">
        <w:rPr>
          <w:rFonts w:ascii="Verdana" w:hAnsi="Verdana"/>
        </w:rPr>
        <w:t xml:space="preserve">The Commission strongly recommends the Centre and States to </w:t>
      </w:r>
      <w:r w:rsidRPr="001F19D7">
        <w:rPr>
          <w:rFonts w:ascii="Verdana" w:hAnsi="Verdana"/>
          <w:b/>
          <w:bCs/>
        </w:rPr>
        <w:t xml:space="preserve">provide necessary support to each minister, including designating </w:t>
      </w:r>
      <w:r w:rsidR="00550C39">
        <w:rPr>
          <w:rFonts w:ascii="Verdana" w:hAnsi="Verdana"/>
          <w:b/>
          <w:bCs/>
        </w:rPr>
        <w:t>some officers</w:t>
      </w:r>
      <w:r w:rsidRPr="001F19D7">
        <w:rPr>
          <w:rFonts w:ascii="Verdana" w:hAnsi="Verdana"/>
          <w:b/>
          <w:bCs/>
        </w:rPr>
        <w:t xml:space="preserve">, or appointing </w:t>
      </w:r>
      <w:r w:rsidR="00550C39">
        <w:rPr>
          <w:rFonts w:ascii="Verdana" w:hAnsi="Verdana"/>
          <w:b/>
          <w:bCs/>
        </w:rPr>
        <w:t xml:space="preserve">as </w:t>
      </w:r>
      <w:r w:rsidRPr="001F19D7">
        <w:rPr>
          <w:rFonts w:ascii="Verdana" w:hAnsi="Verdana"/>
          <w:b/>
          <w:bCs/>
        </w:rPr>
        <w:t>Public Information Officer</w:t>
      </w:r>
      <w:r w:rsidR="00550C39">
        <w:rPr>
          <w:rFonts w:ascii="Verdana" w:hAnsi="Verdana"/>
          <w:b/>
          <w:bCs/>
        </w:rPr>
        <w:t>s</w:t>
      </w:r>
      <w:r w:rsidRPr="001F19D7">
        <w:rPr>
          <w:rFonts w:ascii="Verdana" w:hAnsi="Verdana"/>
          <w:b/>
          <w:bCs/>
        </w:rPr>
        <w:t xml:space="preserve"> and First Appellate Authorit</w:t>
      </w:r>
      <w:r w:rsidR="00550C39">
        <w:rPr>
          <w:rFonts w:ascii="Verdana" w:hAnsi="Verdana"/>
          <w:b/>
          <w:bCs/>
        </w:rPr>
        <w:t>ies</w:t>
      </w:r>
      <w:r w:rsidRPr="001F19D7">
        <w:rPr>
          <w:rFonts w:ascii="Verdana" w:hAnsi="Verdana"/>
        </w:rPr>
        <w:t>. The</w:t>
      </w:r>
      <w:r w:rsidR="00550C39">
        <w:rPr>
          <w:rFonts w:ascii="Verdana" w:hAnsi="Verdana"/>
        </w:rPr>
        <w:t xml:space="preserve">y also </w:t>
      </w:r>
      <w:r w:rsidRPr="001F19D7">
        <w:rPr>
          <w:rFonts w:ascii="Verdana" w:hAnsi="Verdana"/>
        </w:rPr>
        <w:t xml:space="preserve"> </w:t>
      </w:r>
      <w:r w:rsidR="007A735D">
        <w:rPr>
          <w:rFonts w:ascii="Verdana" w:hAnsi="Verdana"/>
        </w:rPr>
        <w:t xml:space="preserve">shall be given </w:t>
      </w:r>
      <w:r w:rsidRPr="001F19D7">
        <w:rPr>
          <w:rFonts w:ascii="Verdana" w:hAnsi="Verdana"/>
        </w:rPr>
        <w:t xml:space="preserve">an official-website for </w:t>
      </w:r>
      <w:r w:rsidRPr="001F19D7">
        <w:rPr>
          <w:rFonts w:ascii="Verdana" w:hAnsi="Verdana"/>
          <w:i/>
          <w:iCs/>
        </w:rPr>
        <w:t>suo moto</w:t>
      </w:r>
      <w:r w:rsidRPr="001F19D7">
        <w:rPr>
          <w:rFonts w:ascii="Verdana" w:hAnsi="Verdana"/>
        </w:rPr>
        <w:t xml:space="preserve"> disclosure of the information with periodical updating as prescribed under Section 4</w:t>
      </w:r>
      <w:r w:rsidR="00550C39">
        <w:rPr>
          <w:rFonts w:ascii="Verdana" w:hAnsi="Verdana"/>
        </w:rPr>
        <w:t xml:space="preserve"> including the facility of meeting people since th</w:t>
      </w:r>
      <w:r w:rsidRPr="001F19D7">
        <w:rPr>
          <w:rFonts w:ascii="Verdana" w:hAnsi="Verdana"/>
        </w:rPr>
        <w:t>e Ministers deserve necessary assistance to receive, acknowledge and provide response to the representations given by the people</w:t>
      </w:r>
      <w:r w:rsidR="00550C39">
        <w:rPr>
          <w:rFonts w:ascii="Verdana" w:hAnsi="Verdana"/>
        </w:rPr>
        <w:t xml:space="preserve"> and as</w:t>
      </w:r>
      <w:r w:rsidRPr="001F19D7">
        <w:rPr>
          <w:rFonts w:ascii="Verdana" w:hAnsi="Verdana"/>
        </w:rPr>
        <w:t xml:space="preserve"> Constitutional functionaries, the Ministers have a duty to inform the people about their efforts to fulfill the promises they have made</w:t>
      </w:r>
      <w:r w:rsidR="00550C39">
        <w:rPr>
          <w:rFonts w:ascii="Verdana" w:hAnsi="Verdana"/>
        </w:rPr>
        <w:t>,</w:t>
      </w:r>
      <w:r w:rsidRPr="001F19D7">
        <w:rPr>
          <w:rFonts w:ascii="Verdana" w:hAnsi="Verdana"/>
        </w:rPr>
        <w:t xml:space="preserve"> through Section 4(1)(b) of RTI Act and also </w:t>
      </w:r>
      <w:r w:rsidR="00FE4822">
        <w:rPr>
          <w:rFonts w:ascii="Verdana" w:hAnsi="Verdana"/>
        </w:rPr>
        <w:t xml:space="preserve">to </w:t>
      </w:r>
      <w:r w:rsidRPr="001F19D7">
        <w:rPr>
          <w:rFonts w:ascii="Verdana" w:hAnsi="Verdana"/>
        </w:rPr>
        <w:t xml:space="preserve">furnish the information as sought by </w:t>
      </w:r>
      <w:r w:rsidRPr="001F19D7">
        <w:rPr>
          <w:rFonts w:ascii="Verdana" w:hAnsi="Verdana"/>
        </w:rPr>
        <w:lastRenderedPageBreak/>
        <w:t>their voters</w:t>
      </w:r>
      <w:r w:rsidR="00550C39">
        <w:rPr>
          <w:rFonts w:ascii="Verdana" w:hAnsi="Verdana"/>
        </w:rPr>
        <w:t xml:space="preserve"> under other provisions of RTI Act</w:t>
      </w:r>
      <w:r w:rsidRPr="001F19D7">
        <w:rPr>
          <w:rFonts w:ascii="Verdana" w:hAnsi="Verdana"/>
        </w:rPr>
        <w:t xml:space="preserve">. Exercising the power given under Section 19(8)(a)(ii) the Commission requires the public authority, especially, the Cabinet Secretary of Union and </w:t>
      </w:r>
      <w:r w:rsidR="00550C39">
        <w:rPr>
          <w:rFonts w:ascii="Verdana" w:hAnsi="Verdana"/>
        </w:rPr>
        <w:t xml:space="preserve">all </w:t>
      </w:r>
      <w:r w:rsidRPr="001F19D7">
        <w:rPr>
          <w:rFonts w:ascii="Verdana" w:hAnsi="Verdana"/>
        </w:rPr>
        <w:t>Chief Secretaries of States, to take such steps as may be necessary to secure compliance of the Right to Information Act</w:t>
      </w:r>
      <w:r w:rsidR="00550C39">
        <w:rPr>
          <w:rFonts w:ascii="Verdana" w:hAnsi="Verdana"/>
        </w:rPr>
        <w:t xml:space="preserve"> and the directions in this order</w:t>
      </w:r>
      <w:r w:rsidRPr="001F19D7">
        <w:rPr>
          <w:rFonts w:ascii="Verdana" w:hAnsi="Verdana"/>
        </w:rPr>
        <w:t>, including appointing</w:t>
      </w:r>
      <w:r w:rsidR="00382D0D">
        <w:rPr>
          <w:rFonts w:ascii="Verdana" w:hAnsi="Verdana"/>
        </w:rPr>
        <w:t xml:space="preserve"> a Public Information Officer </w:t>
      </w:r>
      <w:r w:rsidRPr="001F19D7">
        <w:rPr>
          <w:rFonts w:ascii="Verdana" w:hAnsi="Verdana"/>
        </w:rPr>
        <w:t xml:space="preserve"> within two months from the date of receipt of this order. The Commission directs its office to send this ord</w:t>
      </w:r>
      <w:r w:rsidR="00FE4822">
        <w:rPr>
          <w:rFonts w:ascii="Verdana" w:hAnsi="Verdana"/>
        </w:rPr>
        <w:t xml:space="preserve">er to </w:t>
      </w:r>
      <w:r w:rsidR="00550C39">
        <w:rPr>
          <w:rFonts w:ascii="Verdana" w:hAnsi="Verdana"/>
        </w:rPr>
        <w:t xml:space="preserve">every </w:t>
      </w:r>
      <w:r w:rsidR="00FE4822">
        <w:rPr>
          <w:rFonts w:ascii="Verdana" w:hAnsi="Verdana"/>
        </w:rPr>
        <w:t>Chief Secretary of S</w:t>
      </w:r>
      <w:r w:rsidRPr="001F19D7">
        <w:rPr>
          <w:rFonts w:ascii="Verdana" w:hAnsi="Verdana"/>
        </w:rPr>
        <w:t>tate and Union Territor</w:t>
      </w:r>
      <w:r w:rsidR="00FE4822">
        <w:rPr>
          <w:rFonts w:ascii="Verdana" w:hAnsi="Verdana"/>
        </w:rPr>
        <w:t>y</w:t>
      </w:r>
      <w:r w:rsidRPr="001F19D7">
        <w:rPr>
          <w:rFonts w:ascii="Verdana" w:hAnsi="Verdana"/>
        </w:rPr>
        <w:t xml:space="preserve"> where the Council of Ministers are constituted for compliance. </w:t>
      </w:r>
    </w:p>
    <w:p w:rsidR="00C73DB8" w:rsidRPr="001F19D7" w:rsidRDefault="00C73DB8" w:rsidP="001F19D7">
      <w:pPr>
        <w:pStyle w:val="NormalWeb"/>
        <w:spacing w:before="0" w:beforeAutospacing="0" w:after="0"/>
        <w:ind w:right="-86"/>
        <w:jc w:val="both"/>
        <w:rPr>
          <w:rFonts w:ascii="Verdana" w:hAnsi="Verdana"/>
        </w:rPr>
      </w:pPr>
    </w:p>
    <w:p w:rsidR="00C73DB8" w:rsidRDefault="00611197" w:rsidP="00CE62A8">
      <w:pPr>
        <w:pStyle w:val="NormalWeb"/>
        <w:numPr>
          <w:ilvl w:val="0"/>
          <w:numId w:val="14"/>
        </w:numPr>
        <w:spacing w:before="0" w:beforeAutospacing="0" w:after="0"/>
        <w:ind w:right="-86"/>
        <w:jc w:val="both"/>
        <w:rPr>
          <w:rFonts w:ascii="Verdana" w:hAnsi="Verdana"/>
        </w:rPr>
      </w:pPr>
      <w:r w:rsidRPr="001F19D7">
        <w:rPr>
          <w:rFonts w:ascii="Verdana" w:hAnsi="Verdana"/>
        </w:rPr>
        <w:t xml:space="preserve">With reference to this second appeal </w:t>
      </w:r>
      <w:r w:rsidR="00C73DB8" w:rsidRPr="001F19D7">
        <w:rPr>
          <w:rFonts w:ascii="Verdana" w:hAnsi="Verdana"/>
        </w:rPr>
        <w:t>specifically</w:t>
      </w:r>
      <w:r w:rsidRPr="001F19D7">
        <w:rPr>
          <w:rFonts w:ascii="Verdana" w:hAnsi="Verdana"/>
        </w:rPr>
        <w:t>,</w:t>
      </w:r>
      <w:r w:rsidR="00C73DB8" w:rsidRPr="001F19D7">
        <w:rPr>
          <w:rFonts w:ascii="Verdana" w:hAnsi="Verdana"/>
        </w:rPr>
        <w:t xml:space="preserve"> t</w:t>
      </w:r>
      <w:r w:rsidR="00192774" w:rsidRPr="001F19D7">
        <w:rPr>
          <w:rFonts w:ascii="Verdana" w:hAnsi="Verdana"/>
        </w:rPr>
        <w:t xml:space="preserve">he Commission declares that the </w:t>
      </w:r>
      <w:r w:rsidR="00192774" w:rsidRPr="001F19D7">
        <w:rPr>
          <w:rFonts w:ascii="Verdana" w:hAnsi="Verdana"/>
          <w:b/>
          <w:bCs/>
        </w:rPr>
        <w:t>office of the Minister for Law as public authority</w:t>
      </w:r>
      <w:r w:rsidR="00192774" w:rsidRPr="001F19D7">
        <w:rPr>
          <w:rFonts w:ascii="Verdana" w:hAnsi="Verdana"/>
        </w:rPr>
        <w:t xml:space="preserve"> under Section 2(h) of Right to Information Act, and under Section 19(8)(a)(ii) </w:t>
      </w:r>
      <w:r w:rsidR="007A735D">
        <w:rPr>
          <w:rFonts w:ascii="Verdana" w:hAnsi="Verdana"/>
        </w:rPr>
        <w:t xml:space="preserve">require the Government of India </w:t>
      </w:r>
      <w:r w:rsidR="00192774" w:rsidRPr="001F19D7">
        <w:rPr>
          <w:rFonts w:ascii="Verdana" w:hAnsi="Verdana"/>
        </w:rPr>
        <w:t>to appoint a Central Public Information Officer to answer the information requests of the citizen and publish the information as per Section 4(1)(b)</w:t>
      </w:r>
      <w:r w:rsidR="00550C39">
        <w:rPr>
          <w:rFonts w:ascii="Verdana" w:hAnsi="Verdana"/>
        </w:rPr>
        <w:t xml:space="preserve"> including facility of meeting people</w:t>
      </w:r>
      <w:r w:rsidR="00FE4822">
        <w:rPr>
          <w:rFonts w:ascii="Verdana" w:hAnsi="Verdana"/>
        </w:rPr>
        <w:t>.</w:t>
      </w:r>
    </w:p>
    <w:p w:rsidR="00FE4822" w:rsidRPr="001F19D7" w:rsidRDefault="00FE4822" w:rsidP="001F19D7">
      <w:pPr>
        <w:pStyle w:val="NormalWeb"/>
        <w:spacing w:before="0" w:beforeAutospacing="0" w:after="0"/>
        <w:ind w:right="-86"/>
        <w:jc w:val="both"/>
        <w:rPr>
          <w:rFonts w:ascii="Verdana" w:hAnsi="Verdana"/>
        </w:rPr>
      </w:pPr>
    </w:p>
    <w:p w:rsidR="00C73DB8" w:rsidRPr="001F19D7" w:rsidRDefault="00C73DB8" w:rsidP="00CE62A8">
      <w:pPr>
        <w:pStyle w:val="NormalWeb"/>
        <w:numPr>
          <w:ilvl w:val="0"/>
          <w:numId w:val="14"/>
        </w:numPr>
        <w:spacing w:before="0" w:beforeAutospacing="0" w:after="0"/>
        <w:ind w:right="-86"/>
        <w:jc w:val="both"/>
        <w:rPr>
          <w:rFonts w:ascii="Verdana" w:hAnsi="Verdana"/>
        </w:rPr>
      </w:pPr>
      <w:r w:rsidRPr="001F19D7">
        <w:rPr>
          <w:rFonts w:ascii="Verdana" w:hAnsi="Verdana"/>
        </w:rPr>
        <w:t xml:space="preserve">The Commission strongly recommends to </w:t>
      </w:r>
      <w:r w:rsidR="007A735D">
        <w:rPr>
          <w:rFonts w:ascii="Verdana" w:hAnsi="Verdana"/>
        </w:rPr>
        <w:t>implement</w:t>
      </w:r>
      <w:r w:rsidR="00500F12" w:rsidRPr="001F19D7">
        <w:rPr>
          <w:rFonts w:ascii="Verdana" w:hAnsi="Verdana"/>
        </w:rPr>
        <w:t xml:space="preserve"> the recommendations of </w:t>
      </w:r>
      <w:r w:rsidR="00550C39">
        <w:rPr>
          <w:rFonts w:ascii="Verdana" w:hAnsi="Verdana"/>
        </w:rPr>
        <w:t xml:space="preserve">NCRWC, </w:t>
      </w:r>
      <w:r w:rsidR="00500F12" w:rsidRPr="001F19D7">
        <w:rPr>
          <w:rFonts w:ascii="Verdana" w:hAnsi="Verdana"/>
        </w:rPr>
        <w:t xml:space="preserve">Second ARC and </w:t>
      </w:r>
      <w:r w:rsidRPr="001F19D7">
        <w:rPr>
          <w:rFonts w:ascii="Verdana" w:hAnsi="Verdana"/>
          <w:b/>
          <w:bCs/>
        </w:rPr>
        <w:t>replace the ‘oath of secrecy’ with ‘oath of transparency”</w:t>
      </w:r>
      <w:r w:rsidRPr="001F19D7">
        <w:rPr>
          <w:rFonts w:ascii="Verdana" w:hAnsi="Verdana"/>
        </w:rPr>
        <w:t xml:space="preserve"> </w:t>
      </w:r>
      <w:r w:rsidR="00500F12" w:rsidRPr="001F19D7">
        <w:rPr>
          <w:rFonts w:ascii="Verdana" w:hAnsi="Verdana"/>
        </w:rPr>
        <w:t xml:space="preserve">so </w:t>
      </w:r>
      <w:r w:rsidRPr="001F19D7">
        <w:rPr>
          <w:rFonts w:ascii="Verdana" w:hAnsi="Verdana"/>
        </w:rPr>
        <w:t>that the Minister will respect the right to information of the citizen, which was passed by the Parliament and considered as fundamental right intrinsic in Article 19(1)(a) of the Constitution, and be answerable</w:t>
      </w:r>
      <w:r w:rsidR="002F4E78">
        <w:rPr>
          <w:rFonts w:ascii="Verdana" w:hAnsi="Verdana"/>
        </w:rPr>
        <w:t>/account</w:t>
      </w:r>
      <w:r w:rsidR="002F4E78">
        <w:rPr>
          <w:rFonts w:ascii="Verdana" w:hAnsi="Verdana" w:cs="Gautami"/>
          <w:lang w:bidi="te-IN"/>
        </w:rPr>
        <w:t>ab</w:t>
      </w:r>
      <w:r w:rsidR="007A735D">
        <w:rPr>
          <w:rFonts w:ascii="Verdana" w:hAnsi="Verdana"/>
        </w:rPr>
        <w:t>le</w:t>
      </w:r>
      <w:r w:rsidRPr="001F19D7">
        <w:rPr>
          <w:rFonts w:ascii="Verdana" w:hAnsi="Verdana"/>
        </w:rPr>
        <w:t xml:space="preserve"> to the citizens.</w:t>
      </w:r>
    </w:p>
    <w:p w:rsidR="00B113BC" w:rsidRPr="001F19D7" w:rsidRDefault="00B113BC" w:rsidP="001F19D7">
      <w:pPr>
        <w:pStyle w:val="NormalWeb"/>
        <w:spacing w:before="0" w:beforeAutospacing="0" w:after="0"/>
        <w:ind w:right="-86"/>
        <w:jc w:val="both"/>
        <w:rPr>
          <w:rFonts w:ascii="Verdana" w:hAnsi="Verdana"/>
        </w:rPr>
      </w:pPr>
    </w:p>
    <w:p w:rsidR="00B113BC" w:rsidRDefault="00B113BC" w:rsidP="00CE62A8">
      <w:pPr>
        <w:pStyle w:val="NormalWeb"/>
        <w:numPr>
          <w:ilvl w:val="0"/>
          <w:numId w:val="14"/>
        </w:numPr>
        <w:spacing w:before="0" w:beforeAutospacing="0" w:after="0"/>
        <w:ind w:right="-86"/>
        <w:jc w:val="both"/>
        <w:rPr>
          <w:rFonts w:ascii="Verdana" w:hAnsi="Verdana"/>
        </w:rPr>
      </w:pPr>
      <w:r w:rsidRPr="001F19D7">
        <w:rPr>
          <w:rFonts w:ascii="Verdana" w:hAnsi="Verdana"/>
        </w:rPr>
        <w:t xml:space="preserve">The Commission directs the Cabinet Secretary, Union of India, Chief Secretaries of the States and Union Territories (with Legislative Assembly) and the Principal Secretary to the Minister for Law and Justice to file compliance report within </w:t>
      </w:r>
      <w:r w:rsidR="00550C39">
        <w:rPr>
          <w:rFonts w:ascii="Verdana" w:hAnsi="Verdana"/>
        </w:rPr>
        <w:t>three</w:t>
      </w:r>
      <w:r w:rsidRPr="001F19D7">
        <w:rPr>
          <w:rFonts w:ascii="Verdana" w:hAnsi="Verdana"/>
        </w:rPr>
        <w:t xml:space="preserve"> months from the date of receipt of this order. </w:t>
      </w:r>
    </w:p>
    <w:p w:rsidR="008E158E" w:rsidRDefault="008E158E" w:rsidP="001F19D7">
      <w:pPr>
        <w:pStyle w:val="NormalWeb"/>
        <w:spacing w:before="0" w:beforeAutospacing="0" w:after="0"/>
        <w:ind w:right="-86"/>
        <w:jc w:val="both"/>
        <w:rPr>
          <w:rFonts w:ascii="Verdana" w:hAnsi="Verdana"/>
        </w:rPr>
      </w:pPr>
    </w:p>
    <w:p w:rsidR="00417489" w:rsidRPr="001F19D7" w:rsidRDefault="001A5D51" w:rsidP="00CE62A8">
      <w:pPr>
        <w:pStyle w:val="NormalWeb"/>
        <w:numPr>
          <w:ilvl w:val="0"/>
          <w:numId w:val="14"/>
        </w:numPr>
        <w:spacing w:before="0" w:beforeAutospacing="0" w:after="0"/>
        <w:ind w:right="-86"/>
        <w:jc w:val="both"/>
        <w:rPr>
          <w:rFonts w:ascii="Verdana" w:hAnsi="Verdana"/>
        </w:rPr>
      </w:pPr>
      <w:r w:rsidRPr="001F19D7">
        <w:rPr>
          <w:rFonts w:ascii="Verdana" w:hAnsi="Verdana"/>
        </w:rPr>
        <w:t>The appeal is disposed of accordingly</w:t>
      </w:r>
      <w:r w:rsidR="00565DC7">
        <w:rPr>
          <w:rFonts w:ascii="Verdana" w:hAnsi="Verdana"/>
        </w:rPr>
        <w:t>.</w:t>
      </w:r>
      <w:r w:rsidRPr="001F19D7">
        <w:rPr>
          <w:rFonts w:ascii="Verdana" w:hAnsi="Verdana"/>
        </w:rPr>
        <w:t xml:space="preserve"> </w:t>
      </w:r>
    </w:p>
    <w:p w:rsidR="00B57025" w:rsidRPr="001F19D7" w:rsidRDefault="00B57025" w:rsidP="001F19D7">
      <w:pPr>
        <w:pStyle w:val="NormalWeb"/>
        <w:spacing w:before="0" w:beforeAutospacing="0" w:after="0"/>
        <w:ind w:right="-86"/>
        <w:jc w:val="both"/>
        <w:rPr>
          <w:rFonts w:ascii="Verdana" w:hAnsi="Verdana"/>
        </w:rPr>
      </w:pPr>
    </w:p>
    <w:p w:rsidR="00417489" w:rsidRPr="001F19D7" w:rsidRDefault="00417489" w:rsidP="001F19D7">
      <w:pPr>
        <w:pStyle w:val="ListParagraph"/>
        <w:tabs>
          <w:tab w:val="left" w:pos="6285"/>
        </w:tabs>
        <w:spacing w:after="0" w:line="240" w:lineRule="auto"/>
        <w:ind w:left="510"/>
        <w:jc w:val="both"/>
        <w:rPr>
          <w:rFonts w:ascii="Verdana" w:hAnsi="Verdana" w:cs="Times New Roman"/>
          <w:sz w:val="24"/>
          <w:szCs w:val="24"/>
        </w:rPr>
      </w:pPr>
    </w:p>
    <w:p w:rsidR="00CE62A8" w:rsidRDefault="00CE62A8" w:rsidP="00CE62A8">
      <w:pPr>
        <w:pStyle w:val="ListParagraph"/>
        <w:tabs>
          <w:tab w:val="left" w:pos="6285"/>
        </w:tabs>
        <w:spacing w:after="0" w:line="240" w:lineRule="auto"/>
        <w:ind w:left="510"/>
        <w:jc w:val="right"/>
        <w:rPr>
          <w:rFonts w:ascii="Verdana" w:hAnsi="Verdana" w:cs="Times New Roman"/>
          <w:sz w:val="24"/>
          <w:szCs w:val="24"/>
        </w:rPr>
      </w:pPr>
    </w:p>
    <w:p w:rsidR="00CE62A8" w:rsidRDefault="00CE62A8" w:rsidP="00CE62A8">
      <w:pPr>
        <w:pStyle w:val="ListParagraph"/>
        <w:tabs>
          <w:tab w:val="left" w:pos="6285"/>
        </w:tabs>
        <w:spacing w:after="0" w:line="240" w:lineRule="auto"/>
        <w:ind w:left="510"/>
        <w:jc w:val="right"/>
        <w:rPr>
          <w:rFonts w:ascii="Verdana" w:hAnsi="Verdana" w:cs="Times New Roman"/>
          <w:sz w:val="24"/>
          <w:szCs w:val="24"/>
        </w:rPr>
      </w:pPr>
    </w:p>
    <w:p w:rsidR="00417489" w:rsidRPr="001F19D7" w:rsidRDefault="00417489" w:rsidP="00CE62A8">
      <w:pPr>
        <w:pStyle w:val="ListParagraph"/>
        <w:tabs>
          <w:tab w:val="left" w:pos="6285"/>
        </w:tabs>
        <w:spacing w:after="0" w:line="240" w:lineRule="auto"/>
        <w:ind w:left="510"/>
        <w:jc w:val="right"/>
        <w:rPr>
          <w:rFonts w:ascii="Verdana" w:hAnsi="Verdana" w:cs="Times New Roman"/>
          <w:sz w:val="24"/>
          <w:szCs w:val="24"/>
        </w:rPr>
      </w:pPr>
      <w:r w:rsidRPr="001F19D7">
        <w:rPr>
          <w:rFonts w:ascii="Verdana" w:hAnsi="Verdana" w:cs="Times New Roman"/>
          <w:sz w:val="24"/>
          <w:szCs w:val="24"/>
        </w:rPr>
        <w:t>(M. Sridhar Acharyulu)</w:t>
      </w:r>
    </w:p>
    <w:p w:rsidR="00417489" w:rsidRPr="001F19D7" w:rsidRDefault="00417489" w:rsidP="00CE62A8">
      <w:pPr>
        <w:pStyle w:val="ListParagraph"/>
        <w:tabs>
          <w:tab w:val="left" w:pos="6285"/>
        </w:tabs>
        <w:spacing w:after="0" w:line="240" w:lineRule="auto"/>
        <w:ind w:left="510"/>
        <w:jc w:val="right"/>
        <w:rPr>
          <w:rFonts w:ascii="Verdana" w:hAnsi="Verdana" w:cs="Times New Roman"/>
          <w:sz w:val="24"/>
          <w:szCs w:val="24"/>
        </w:rPr>
      </w:pPr>
      <w:r w:rsidRPr="001F19D7">
        <w:rPr>
          <w:rFonts w:ascii="Verdana" w:hAnsi="Verdana" w:cs="Times New Roman"/>
          <w:sz w:val="24"/>
          <w:szCs w:val="24"/>
        </w:rPr>
        <w:t xml:space="preserve">Information Commissioner </w:t>
      </w:r>
    </w:p>
    <w:p w:rsidR="00417489" w:rsidRPr="001F19D7" w:rsidRDefault="00417489" w:rsidP="001F19D7">
      <w:pPr>
        <w:spacing w:line="240" w:lineRule="auto"/>
        <w:jc w:val="both"/>
        <w:rPr>
          <w:rFonts w:ascii="Verdana" w:hAnsi="Verdana" w:cs="Times New Roman"/>
          <w:sz w:val="24"/>
          <w:szCs w:val="24"/>
        </w:rPr>
      </w:pPr>
    </w:p>
    <w:p w:rsidR="00417489" w:rsidRPr="001F19D7" w:rsidRDefault="00417489" w:rsidP="001F19D7">
      <w:pPr>
        <w:spacing w:line="240" w:lineRule="auto"/>
        <w:jc w:val="both"/>
        <w:rPr>
          <w:rFonts w:ascii="Verdana" w:hAnsi="Verdana" w:cs="Times New Roman"/>
          <w:sz w:val="24"/>
          <w:szCs w:val="24"/>
        </w:rPr>
      </w:pPr>
    </w:p>
    <w:p w:rsidR="00417489" w:rsidRPr="001F19D7" w:rsidRDefault="00417489" w:rsidP="001F19D7">
      <w:pPr>
        <w:spacing w:line="240" w:lineRule="auto"/>
        <w:jc w:val="both"/>
        <w:rPr>
          <w:rFonts w:ascii="Verdana" w:hAnsi="Verdana" w:cs="Times New Roman"/>
          <w:sz w:val="24"/>
          <w:szCs w:val="24"/>
        </w:rPr>
      </w:pPr>
      <w:r w:rsidRPr="001F19D7">
        <w:rPr>
          <w:rFonts w:ascii="Verdana" w:hAnsi="Verdana" w:cs="Times New Roman"/>
          <w:sz w:val="24"/>
          <w:szCs w:val="24"/>
        </w:rPr>
        <w:t>Authenticated true copy</w:t>
      </w:r>
    </w:p>
    <w:p w:rsidR="00417489" w:rsidRPr="001F19D7" w:rsidRDefault="00417489" w:rsidP="001F19D7">
      <w:pPr>
        <w:spacing w:line="240" w:lineRule="auto"/>
        <w:jc w:val="both"/>
        <w:rPr>
          <w:rFonts w:ascii="Verdana" w:hAnsi="Verdana" w:cs="Times New Roman"/>
          <w:sz w:val="24"/>
          <w:szCs w:val="24"/>
          <w:lang w:val="pt-BR"/>
        </w:rPr>
      </w:pPr>
    </w:p>
    <w:p w:rsidR="00417489" w:rsidRPr="001F19D7" w:rsidRDefault="00417489" w:rsidP="001F19D7">
      <w:pPr>
        <w:pStyle w:val="NoSpacing"/>
        <w:jc w:val="both"/>
        <w:rPr>
          <w:rFonts w:ascii="Verdana" w:hAnsi="Verdana" w:cs="Times New Roman"/>
          <w:sz w:val="24"/>
          <w:szCs w:val="24"/>
          <w:lang w:val="pt-BR"/>
        </w:rPr>
      </w:pPr>
    </w:p>
    <w:p w:rsidR="00417489" w:rsidRPr="001F19D7" w:rsidRDefault="00417489" w:rsidP="001F19D7">
      <w:pPr>
        <w:pStyle w:val="NoSpacing"/>
        <w:jc w:val="both"/>
        <w:rPr>
          <w:rFonts w:ascii="Verdana" w:hAnsi="Verdana" w:cs="Times New Roman"/>
          <w:sz w:val="24"/>
          <w:szCs w:val="24"/>
          <w:lang w:val="pt-BR"/>
        </w:rPr>
      </w:pPr>
      <w:r w:rsidRPr="001F19D7">
        <w:rPr>
          <w:rFonts w:ascii="Verdana" w:hAnsi="Verdana" w:cs="Times New Roman"/>
          <w:sz w:val="24"/>
          <w:szCs w:val="24"/>
          <w:lang w:val="pt-BR"/>
        </w:rPr>
        <w:lastRenderedPageBreak/>
        <w:t>(U. C. Joshi)</w:t>
      </w:r>
    </w:p>
    <w:p w:rsidR="00417489" w:rsidRPr="001F19D7" w:rsidRDefault="00417489" w:rsidP="001F19D7">
      <w:pPr>
        <w:pStyle w:val="NoSpacing"/>
        <w:jc w:val="both"/>
        <w:rPr>
          <w:rFonts w:ascii="Verdana" w:hAnsi="Verdana" w:cs="Times New Roman"/>
          <w:sz w:val="24"/>
          <w:szCs w:val="24"/>
          <w:lang w:val="pt-BR"/>
        </w:rPr>
      </w:pPr>
      <w:r w:rsidRPr="001F19D7">
        <w:rPr>
          <w:rFonts w:ascii="Verdana" w:hAnsi="Verdana" w:cs="Times New Roman"/>
          <w:sz w:val="24"/>
          <w:szCs w:val="24"/>
          <w:lang w:val="pt-BR"/>
        </w:rPr>
        <w:t>Deputy Secretary</w:t>
      </w:r>
    </w:p>
    <w:p w:rsidR="00417489" w:rsidRPr="001F19D7" w:rsidRDefault="00417489" w:rsidP="001F19D7">
      <w:pPr>
        <w:pStyle w:val="NoSpacing"/>
        <w:jc w:val="both"/>
        <w:rPr>
          <w:rFonts w:ascii="Verdana" w:hAnsi="Verdana" w:cs="Times New Roman"/>
          <w:sz w:val="24"/>
          <w:szCs w:val="24"/>
          <w:lang w:val="pt-BR"/>
        </w:rPr>
      </w:pPr>
    </w:p>
    <w:p w:rsidR="00417489" w:rsidRPr="001F19D7" w:rsidRDefault="00417489" w:rsidP="001F19D7">
      <w:pPr>
        <w:pStyle w:val="NoSpacing"/>
        <w:jc w:val="both"/>
        <w:rPr>
          <w:rFonts w:ascii="Verdana" w:hAnsi="Verdana" w:cs="Times New Roman"/>
          <w:sz w:val="24"/>
          <w:szCs w:val="24"/>
          <w:u w:val="single"/>
        </w:rPr>
      </w:pPr>
    </w:p>
    <w:p w:rsidR="00A740E9" w:rsidRPr="001F19D7" w:rsidRDefault="00A740E9" w:rsidP="001F19D7">
      <w:pPr>
        <w:pStyle w:val="ListParagraph"/>
        <w:tabs>
          <w:tab w:val="left" w:pos="6285"/>
        </w:tabs>
        <w:spacing w:after="0" w:line="240" w:lineRule="auto"/>
        <w:ind w:left="0"/>
        <w:jc w:val="both"/>
        <w:rPr>
          <w:rFonts w:ascii="Verdana" w:hAnsi="Verdana" w:cs="Times New Roman"/>
          <w:sz w:val="24"/>
          <w:szCs w:val="24"/>
          <w:u w:val="single"/>
        </w:rPr>
      </w:pPr>
    </w:p>
    <w:p w:rsidR="00A740E9" w:rsidRPr="001F19D7" w:rsidRDefault="00A740E9" w:rsidP="001F19D7">
      <w:pPr>
        <w:pStyle w:val="ListParagraph"/>
        <w:tabs>
          <w:tab w:val="left" w:pos="6285"/>
        </w:tabs>
        <w:spacing w:after="0" w:line="240" w:lineRule="auto"/>
        <w:ind w:left="0"/>
        <w:jc w:val="both"/>
        <w:rPr>
          <w:rFonts w:ascii="Verdana" w:hAnsi="Verdana" w:cs="Times New Roman"/>
          <w:sz w:val="24"/>
          <w:szCs w:val="24"/>
          <w:u w:val="single"/>
        </w:rPr>
      </w:pPr>
    </w:p>
    <w:p w:rsidR="00BF7566" w:rsidRDefault="00BF7566" w:rsidP="001F19D7">
      <w:pPr>
        <w:pStyle w:val="ListParagraph"/>
        <w:tabs>
          <w:tab w:val="left" w:pos="6285"/>
        </w:tabs>
        <w:spacing w:after="0" w:line="240" w:lineRule="auto"/>
        <w:ind w:left="0"/>
        <w:jc w:val="both"/>
        <w:rPr>
          <w:rFonts w:ascii="Verdana" w:hAnsi="Verdana" w:cs="Times New Roman"/>
          <w:sz w:val="24"/>
          <w:szCs w:val="24"/>
          <w:u w:val="single"/>
        </w:rPr>
      </w:pPr>
    </w:p>
    <w:p w:rsidR="00BF7566" w:rsidRDefault="00BF7566" w:rsidP="001F19D7">
      <w:pPr>
        <w:pStyle w:val="ListParagraph"/>
        <w:tabs>
          <w:tab w:val="left" w:pos="6285"/>
        </w:tabs>
        <w:spacing w:after="0" w:line="240" w:lineRule="auto"/>
        <w:ind w:left="0"/>
        <w:jc w:val="both"/>
        <w:rPr>
          <w:rFonts w:ascii="Verdana" w:hAnsi="Verdana" w:cs="Times New Roman"/>
          <w:sz w:val="24"/>
          <w:szCs w:val="24"/>
          <w:u w:val="single"/>
        </w:rPr>
      </w:pPr>
    </w:p>
    <w:p w:rsidR="00417489" w:rsidRPr="001F19D7" w:rsidRDefault="00417489" w:rsidP="001F19D7">
      <w:pPr>
        <w:pStyle w:val="ListParagraph"/>
        <w:tabs>
          <w:tab w:val="left" w:pos="6285"/>
        </w:tabs>
        <w:spacing w:after="0" w:line="240" w:lineRule="auto"/>
        <w:ind w:left="0"/>
        <w:jc w:val="both"/>
        <w:rPr>
          <w:rFonts w:ascii="Verdana" w:hAnsi="Verdana" w:cs="Times New Roman"/>
          <w:sz w:val="24"/>
          <w:szCs w:val="24"/>
        </w:rPr>
      </w:pPr>
      <w:r w:rsidRPr="001F19D7">
        <w:rPr>
          <w:rFonts w:ascii="Verdana" w:hAnsi="Verdana" w:cs="Times New Roman"/>
          <w:sz w:val="24"/>
          <w:szCs w:val="24"/>
          <w:u w:val="single"/>
        </w:rPr>
        <w:t>Addresses of the parties</w:t>
      </w:r>
      <w:r w:rsidRPr="001F19D7">
        <w:rPr>
          <w:rFonts w:ascii="Verdana" w:hAnsi="Verdana" w:cs="Times New Roman"/>
          <w:sz w:val="24"/>
          <w:szCs w:val="24"/>
        </w:rPr>
        <w:t>:</w:t>
      </w:r>
    </w:p>
    <w:p w:rsidR="00417489" w:rsidRPr="001F19D7" w:rsidRDefault="00417489" w:rsidP="001F19D7">
      <w:pPr>
        <w:pStyle w:val="ListParagraph"/>
        <w:tabs>
          <w:tab w:val="left" w:pos="6285"/>
        </w:tabs>
        <w:spacing w:after="0" w:line="240" w:lineRule="auto"/>
        <w:ind w:left="0"/>
        <w:jc w:val="both"/>
        <w:rPr>
          <w:rFonts w:ascii="Verdana" w:hAnsi="Verdana" w:cs="Times New Roman"/>
          <w:sz w:val="24"/>
          <w:szCs w:val="24"/>
        </w:rPr>
      </w:pPr>
    </w:p>
    <w:p w:rsidR="00417489" w:rsidRPr="001F19D7" w:rsidRDefault="00417489" w:rsidP="001F19D7">
      <w:pPr>
        <w:pStyle w:val="ListParagraph"/>
        <w:numPr>
          <w:ilvl w:val="0"/>
          <w:numId w:val="1"/>
        </w:numPr>
        <w:spacing w:after="200" w:line="240" w:lineRule="auto"/>
        <w:ind w:left="-510"/>
        <w:jc w:val="both"/>
        <w:rPr>
          <w:rFonts w:ascii="Verdana" w:hAnsi="Verdana" w:cs="Times New Roman"/>
          <w:sz w:val="24"/>
          <w:szCs w:val="24"/>
        </w:rPr>
      </w:pPr>
      <w:r w:rsidRPr="001F19D7">
        <w:rPr>
          <w:rFonts w:ascii="Verdana" w:hAnsi="Verdana" w:cs="Times New Roman"/>
          <w:sz w:val="24"/>
          <w:szCs w:val="24"/>
        </w:rPr>
        <w:t xml:space="preserve">The CPIO under the RTI Act, Govt of India  </w:t>
      </w:r>
    </w:p>
    <w:p w:rsidR="00417489" w:rsidRPr="001F19D7" w:rsidRDefault="00417489" w:rsidP="001F19D7">
      <w:pPr>
        <w:pStyle w:val="ListParagraph"/>
        <w:spacing w:after="200" w:line="240" w:lineRule="auto"/>
        <w:ind w:left="-510"/>
        <w:jc w:val="both"/>
        <w:rPr>
          <w:rFonts w:ascii="Verdana" w:hAnsi="Verdana" w:cs="Times New Roman"/>
          <w:sz w:val="24"/>
          <w:szCs w:val="24"/>
        </w:rPr>
      </w:pPr>
      <w:r w:rsidRPr="001F19D7">
        <w:rPr>
          <w:rFonts w:ascii="Verdana" w:hAnsi="Verdana" w:cs="Times New Roman"/>
          <w:sz w:val="24"/>
          <w:szCs w:val="24"/>
        </w:rPr>
        <w:t>Department of Legal Affairs, Ministry of Law &amp; Justice</w:t>
      </w:r>
    </w:p>
    <w:p w:rsidR="00417489" w:rsidRPr="001F19D7" w:rsidRDefault="00417489" w:rsidP="001F19D7">
      <w:pPr>
        <w:pStyle w:val="ListParagraph"/>
        <w:spacing w:after="200" w:line="240" w:lineRule="auto"/>
        <w:ind w:left="-510"/>
        <w:jc w:val="both"/>
        <w:rPr>
          <w:rFonts w:ascii="Verdana" w:hAnsi="Verdana" w:cs="Times New Roman"/>
          <w:sz w:val="24"/>
          <w:szCs w:val="24"/>
        </w:rPr>
      </w:pPr>
      <w:r w:rsidRPr="001F19D7">
        <w:rPr>
          <w:rFonts w:ascii="Verdana" w:hAnsi="Verdana" w:cs="Times New Roman"/>
          <w:sz w:val="24"/>
          <w:szCs w:val="24"/>
        </w:rPr>
        <w:t xml:space="preserve">RTI Cell, Shastri Bhavan, New Delhi-110001.  </w:t>
      </w:r>
    </w:p>
    <w:p w:rsidR="00B57025" w:rsidRPr="001F19D7" w:rsidRDefault="00B57025" w:rsidP="001F19D7">
      <w:pPr>
        <w:pStyle w:val="ListParagraph"/>
        <w:spacing w:after="200" w:line="240" w:lineRule="auto"/>
        <w:ind w:left="-510"/>
        <w:jc w:val="both"/>
        <w:rPr>
          <w:rFonts w:ascii="Verdana" w:hAnsi="Verdana" w:cs="Times New Roman"/>
          <w:sz w:val="24"/>
          <w:szCs w:val="24"/>
        </w:rPr>
      </w:pPr>
    </w:p>
    <w:p w:rsidR="00417489" w:rsidRPr="001F19D7" w:rsidRDefault="00417489" w:rsidP="001F19D7">
      <w:pPr>
        <w:pStyle w:val="ListParagraph"/>
        <w:spacing w:after="200" w:line="240" w:lineRule="auto"/>
        <w:ind w:left="-510"/>
        <w:jc w:val="both"/>
        <w:rPr>
          <w:rFonts w:ascii="Verdana" w:hAnsi="Verdana" w:cs="Times New Roman"/>
          <w:sz w:val="24"/>
          <w:szCs w:val="24"/>
        </w:rPr>
      </w:pPr>
    </w:p>
    <w:p w:rsidR="00417489" w:rsidRPr="001F19D7" w:rsidRDefault="00417489" w:rsidP="001F19D7">
      <w:pPr>
        <w:pStyle w:val="ListParagraph"/>
        <w:spacing w:after="200" w:line="240" w:lineRule="auto"/>
        <w:ind w:left="-510"/>
        <w:jc w:val="both"/>
        <w:rPr>
          <w:rFonts w:ascii="Verdana" w:hAnsi="Verdana" w:cs="Times New Roman"/>
          <w:sz w:val="24"/>
          <w:szCs w:val="24"/>
        </w:rPr>
      </w:pPr>
      <w:r w:rsidRPr="001F19D7">
        <w:rPr>
          <w:rFonts w:ascii="Verdana" w:hAnsi="Verdana" w:cs="Times New Roman"/>
          <w:sz w:val="24"/>
          <w:szCs w:val="24"/>
        </w:rPr>
        <w:t>2.</w:t>
      </w:r>
      <w:r w:rsidR="00B57025" w:rsidRPr="001F19D7">
        <w:rPr>
          <w:rFonts w:ascii="Verdana" w:hAnsi="Verdana" w:cs="Times New Roman"/>
          <w:sz w:val="24"/>
          <w:szCs w:val="24"/>
        </w:rPr>
        <w:t>Shri Hemant Dhage</w:t>
      </w:r>
    </w:p>
    <w:p w:rsidR="00B57025" w:rsidRPr="001F19D7" w:rsidRDefault="00B57025" w:rsidP="001F19D7">
      <w:pPr>
        <w:pStyle w:val="ListParagraph"/>
        <w:spacing w:after="200" w:line="240" w:lineRule="auto"/>
        <w:ind w:left="-510"/>
        <w:jc w:val="both"/>
        <w:rPr>
          <w:rFonts w:ascii="Verdana" w:hAnsi="Verdana" w:cs="Times New Roman"/>
          <w:sz w:val="24"/>
          <w:szCs w:val="24"/>
        </w:rPr>
      </w:pPr>
      <w:r w:rsidRPr="001F19D7">
        <w:rPr>
          <w:rFonts w:ascii="Verdana" w:hAnsi="Verdana" w:cs="Times New Roman"/>
          <w:sz w:val="24"/>
          <w:szCs w:val="24"/>
        </w:rPr>
        <w:t>Founding President , Lok Karya and Lok Kranti</w:t>
      </w:r>
    </w:p>
    <w:p w:rsidR="00B57025" w:rsidRPr="001F19D7" w:rsidRDefault="00B57025" w:rsidP="001F19D7">
      <w:pPr>
        <w:pStyle w:val="ListParagraph"/>
        <w:spacing w:after="200" w:line="240" w:lineRule="auto"/>
        <w:ind w:left="-510"/>
        <w:jc w:val="both"/>
        <w:rPr>
          <w:rFonts w:ascii="Verdana" w:hAnsi="Verdana" w:cs="Times New Roman"/>
          <w:sz w:val="24"/>
          <w:szCs w:val="24"/>
        </w:rPr>
      </w:pPr>
      <w:r w:rsidRPr="001F19D7">
        <w:rPr>
          <w:rFonts w:ascii="Verdana" w:hAnsi="Verdana" w:cs="Times New Roman"/>
          <w:sz w:val="24"/>
          <w:szCs w:val="24"/>
        </w:rPr>
        <w:t>Dal, Maharashtra State, Shitla Devi Chowk</w:t>
      </w:r>
    </w:p>
    <w:p w:rsidR="00357500" w:rsidRDefault="00B57025" w:rsidP="00CE62A8">
      <w:pPr>
        <w:pStyle w:val="ListParagraph"/>
        <w:spacing w:after="200" w:line="240" w:lineRule="auto"/>
        <w:ind w:left="-510"/>
        <w:jc w:val="both"/>
        <w:rPr>
          <w:rFonts w:ascii="Verdana" w:hAnsi="Verdana" w:cs="Times New Roman"/>
          <w:sz w:val="24"/>
          <w:szCs w:val="24"/>
        </w:rPr>
      </w:pPr>
      <w:r w:rsidRPr="001F19D7">
        <w:rPr>
          <w:rFonts w:ascii="Verdana" w:hAnsi="Verdana" w:cs="Times New Roman"/>
          <w:sz w:val="24"/>
          <w:szCs w:val="24"/>
        </w:rPr>
        <w:t>Topkhana, Ahmednagar-414001</w:t>
      </w:r>
    </w:p>
    <w:p w:rsidR="00CE62A8" w:rsidRDefault="00CE62A8" w:rsidP="00CE62A8">
      <w:pPr>
        <w:pStyle w:val="ListParagraph"/>
        <w:spacing w:after="200" w:line="240" w:lineRule="auto"/>
        <w:ind w:left="-510"/>
        <w:jc w:val="both"/>
        <w:rPr>
          <w:rFonts w:ascii="Verdana" w:hAnsi="Verdana" w:cs="Times New Roman"/>
          <w:sz w:val="24"/>
          <w:szCs w:val="24"/>
        </w:rPr>
      </w:pPr>
    </w:p>
    <w:p w:rsidR="00BF7566" w:rsidRDefault="00BF7566" w:rsidP="00CE62A8">
      <w:pPr>
        <w:pStyle w:val="ListParagraph"/>
        <w:spacing w:after="200" w:line="240" w:lineRule="auto"/>
        <w:ind w:left="-510"/>
        <w:jc w:val="both"/>
        <w:rPr>
          <w:rFonts w:ascii="Verdana" w:hAnsi="Verdana" w:cs="Times New Roman"/>
          <w:color w:val="FF0000"/>
          <w:sz w:val="24"/>
          <w:szCs w:val="24"/>
        </w:rPr>
      </w:pPr>
    </w:p>
    <w:p w:rsidR="00BF7566" w:rsidRDefault="00BF7566" w:rsidP="00BF7566">
      <w:pPr>
        <w:pStyle w:val="ListParagraph"/>
        <w:spacing w:after="200" w:line="240" w:lineRule="auto"/>
        <w:ind w:left="-510"/>
        <w:jc w:val="both"/>
        <w:rPr>
          <w:rFonts w:ascii="Verdana" w:hAnsi="Verdana" w:cs="Times New Roman"/>
          <w:sz w:val="24"/>
          <w:szCs w:val="24"/>
        </w:rPr>
      </w:pPr>
    </w:p>
    <w:p w:rsidR="00BF7566" w:rsidRDefault="00BF7566" w:rsidP="00BF7566">
      <w:pPr>
        <w:pStyle w:val="ListParagraph"/>
        <w:spacing w:after="200" w:line="240" w:lineRule="auto"/>
        <w:ind w:left="-510"/>
        <w:jc w:val="both"/>
        <w:rPr>
          <w:rFonts w:ascii="Verdana" w:hAnsi="Verdana" w:cs="Times New Roman"/>
          <w:color w:val="FF0000"/>
          <w:sz w:val="24"/>
          <w:szCs w:val="24"/>
        </w:rPr>
      </w:pPr>
    </w:p>
    <w:p w:rsidR="00BF7566" w:rsidRDefault="00BF7566" w:rsidP="00BF7566">
      <w:pPr>
        <w:pStyle w:val="ListParagraph"/>
        <w:spacing w:after="200" w:line="240" w:lineRule="auto"/>
        <w:ind w:left="-510"/>
        <w:jc w:val="both"/>
        <w:rPr>
          <w:rFonts w:ascii="Verdana" w:hAnsi="Verdana" w:cs="Times New Roman"/>
          <w:sz w:val="24"/>
          <w:szCs w:val="24"/>
          <w:u w:val="single"/>
        </w:rPr>
      </w:pPr>
    </w:p>
    <w:p w:rsidR="00BF7566" w:rsidRDefault="00BF7566" w:rsidP="00BF7566">
      <w:pPr>
        <w:pStyle w:val="ListParagraph"/>
        <w:spacing w:after="200" w:line="240" w:lineRule="auto"/>
        <w:ind w:left="-510"/>
        <w:jc w:val="both"/>
        <w:rPr>
          <w:rFonts w:ascii="Verdana" w:hAnsi="Verdana" w:cs="Times New Roman"/>
          <w:sz w:val="24"/>
          <w:szCs w:val="24"/>
          <w:u w:val="single"/>
        </w:rPr>
      </w:pPr>
    </w:p>
    <w:p w:rsidR="00BF7566" w:rsidRDefault="00BF7566" w:rsidP="00BF7566">
      <w:pPr>
        <w:pStyle w:val="ListParagraph"/>
        <w:spacing w:after="200" w:line="240" w:lineRule="auto"/>
        <w:ind w:left="-510"/>
        <w:jc w:val="both"/>
        <w:rPr>
          <w:rFonts w:ascii="Verdana" w:hAnsi="Verdana" w:cs="Times New Roman"/>
          <w:sz w:val="24"/>
          <w:szCs w:val="24"/>
          <w:u w:val="single"/>
        </w:rPr>
      </w:pPr>
    </w:p>
    <w:p w:rsidR="00BF7566" w:rsidRDefault="00BF7566" w:rsidP="00BF7566">
      <w:pPr>
        <w:pStyle w:val="ListParagraph"/>
        <w:spacing w:after="200" w:line="240" w:lineRule="auto"/>
        <w:ind w:left="-510"/>
        <w:jc w:val="both"/>
        <w:rPr>
          <w:rFonts w:ascii="Verdana" w:hAnsi="Verdana" w:cs="Times New Roman"/>
          <w:sz w:val="24"/>
          <w:szCs w:val="24"/>
        </w:rPr>
      </w:pPr>
      <w:r w:rsidRPr="00812E2B">
        <w:rPr>
          <w:rFonts w:ascii="Verdana" w:hAnsi="Verdana" w:cs="Times New Roman"/>
          <w:sz w:val="24"/>
          <w:szCs w:val="24"/>
          <w:u w:val="single"/>
        </w:rPr>
        <w:t>COPY TO</w:t>
      </w:r>
      <w:r w:rsidRPr="002F4959">
        <w:rPr>
          <w:rFonts w:ascii="Verdana" w:hAnsi="Verdana" w:cs="Times New Roman"/>
          <w:sz w:val="24"/>
          <w:szCs w:val="24"/>
        </w:rPr>
        <w:t xml:space="preserve">: </w:t>
      </w:r>
    </w:p>
    <w:p w:rsidR="00BF7566" w:rsidRPr="002F4959" w:rsidRDefault="00BF7566" w:rsidP="00BF7566">
      <w:pPr>
        <w:pStyle w:val="ListParagraph"/>
        <w:spacing w:after="200" w:line="240" w:lineRule="auto"/>
        <w:ind w:left="-510"/>
        <w:jc w:val="both"/>
        <w:rPr>
          <w:rFonts w:ascii="Verdana" w:hAnsi="Verdana" w:cs="Times New Roman"/>
          <w:sz w:val="24"/>
          <w:szCs w:val="24"/>
        </w:rPr>
      </w:pPr>
    </w:p>
    <w:p w:rsidR="00BF7566" w:rsidRDefault="00BF7566" w:rsidP="00BF7566">
      <w:pPr>
        <w:pStyle w:val="ListParagraph"/>
        <w:numPr>
          <w:ilvl w:val="0"/>
          <w:numId w:val="15"/>
        </w:numPr>
        <w:spacing w:after="200" w:line="240" w:lineRule="auto"/>
        <w:jc w:val="both"/>
        <w:rPr>
          <w:rFonts w:ascii="Verdana" w:hAnsi="Verdana" w:cs="Times New Roman"/>
          <w:sz w:val="24"/>
          <w:szCs w:val="24"/>
        </w:rPr>
      </w:pPr>
      <w:r w:rsidRPr="002F4959">
        <w:rPr>
          <w:rFonts w:ascii="Verdana" w:hAnsi="Verdana" w:cs="Times New Roman"/>
          <w:sz w:val="24"/>
          <w:szCs w:val="24"/>
        </w:rPr>
        <w:t>Cabinet Secretary of Union of India</w:t>
      </w:r>
    </w:p>
    <w:p w:rsidR="00BF7566" w:rsidRDefault="00BF7566" w:rsidP="00BF7566">
      <w:pPr>
        <w:pStyle w:val="ListParagraph"/>
        <w:spacing w:after="200" w:line="240" w:lineRule="auto"/>
        <w:ind w:left="-510" w:firstLine="360"/>
        <w:jc w:val="both"/>
        <w:rPr>
          <w:rFonts w:ascii="Verdana" w:hAnsi="Verdana" w:cs="Times New Roman"/>
          <w:sz w:val="24"/>
          <w:szCs w:val="24"/>
        </w:rPr>
      </w:pPr>
      <w:r>
        <w:rPr>
          <w:rFonts w:ascii="Verdana" w:hAnsi="Verdana" w:cs="Times New Roman"/>
          <w:sz w:val="24"/>
          <w:szCs w:val="24"/>
        </w:rPr>
        <w:t xml:space="preserve">CABINET SECRETARY, </w:t>
      </w:r>
    </w:p>
    <w:p w:rsidR="00BF7566" w:rsidRDefault="00BF7566" w:rsidP="00BF7566">
      <w:pPr>
        <w:pStyle w:val="ListParagraph"/>
        <w:spacing w:after="200" w:line="240" w:lineRule="auto"/>
        <w:ind w:left="-510" w:firstLine="360"/>
        <w:jc w:val="both"/>
        <w:rPr>
          <w:rFonts w:ascii="Verdana" w:hAnsi="Verdana" w:cs="Times New Roman"/>
          <w:sz w:val="24"/>
          <w:szCs w:val="24"/>
        </w:rPr>
      </w:pPr>
      <w:r>
        <w:rPr>
          <w:rFonts w:ascii="Verdana" w:hAnsi="Verdana" w:cs="Times New Roman"/>
          <w:sz w:val="24"/>
          <w:szCs w:val="24"/>
        </w:rPr>
        <w:t>Rashtrapathi Bhavan</w:t>
      </w:r>
    </w:p>
    <w:p w:rsidR="00BF7566" w:rsidRDefault="00BF7566" w:rsidP="00BF7566">
      <w:pPr>
        <w:pStyle w:val="ListParagraph"/>
        <w:spacing w:after="200" w:line="240" w:lineRule="auto"/>
        <w:ind w:left="-510" w:firstLine="360"/>
        <w:jc w:val="both"/>
        <w:rPr>
          <w:rFonts w:ascii="Verdana" w:hAnsi="Verdana" w:cs="Times New Roman"/>
          <w:sz w:val="24"/>
          <w:szCs w:val="24"/>
        </w:rPr>
      </w:pPr>
      <w:r>
        <w:rPr>
          <w:rFonts w:ascii="Verdana" w:hAnsi="Verdana" w:cs="Times New Roman"/>
          <w:sz w:val="24"/>
          <w:szCs w:val="24"/>
        </w:rPr>
        <w:t xml:space="preserve">New Delhi-110001. </w:t>
      </w:r>
    </w:p>
    <w:p w:rsidR="00BF7566" w:rsidRDefault="00BF7566" w:rsidP="00BF7566">
      <w:pPr>
        <w:pStyle w:val="ListParagraph"/>
        <w:spacing w:after="200" w:line="240" w:lineRule="auto"/>
        <w:ind w:left="-510" w:firstLine="360"/>
        <w:jc w:val="both"/>
        <w:rPr>
          <w:rFonts w:ascii="Verdana" w:hAnsi="Verdana" w:cs="Times New Roman"/>
          <w:sz w:val="24"/>
          <w:szCs w:val="24"/>
        </w:rPr>
      </w:pPr>
    </w:p>
    <w:p w:rsidR="00BF7566" w:rsidRPr="003944BB" w:rsidRDefault="00BF7566" w:rsidP="00BF7566">
      <w:pPr>
        <w:autoSpaceDE w:val="0"/>
        <w:autoSpaceDN w:val="0"/>
        <w:adjustRightInd w:val="0"/>
        <w:spacing w:after="0" w:line="240" w:lineRule="auto"/>
        <w:rPr>
          <w:rFonts w:ascii="Comic Sans MS" w:eastAsiaTheme="minorHAnsi" w:hAnsi="Comic Sans MS" w:cs="Comic Sans MS"/>
          <w:color w:val="000000"/>
          <w:sz w:val="24"/>
          <w:szCs w:val="24"/>
          <w:lang w:eastAsia="en-US"/>
        </w:rPr>
      </w:pPr>
    </w:p>
    <w:p w:rsidR="00BF7566" w:rsidRPr="003944BB"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3944BB">
        <w:rPr>
          <w:rFonts w:ascii="Comic Sans MS" w:hAnsi="Comic Sans MS" w:cs="Times New Roman"/>
          <w:sz w:val="24"/>
          <w:szCs w:val="24"/>
        </w:rPr>
        <w:t xml:space="preserve"> </w:t>
      </w:r>
      <w:r w:rsidRPr="003944BB">
        <w:rPr>
          <w:rFonts w:ascii="Verdana" w:hAnsi="Verdana" w:cs="Comic Sans MS"/>
          <w:bCs/>
          <w:color w:val="000000"/>
        </w:rPr>
        <w:t xml:space="preserve">Chief Secretary </w:t>
      </w: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944BB">
        <w:rPr>
          <w:rFonts w:ascii="Verdana" w:eastAsiaTheme="minorHAnsi" w:hAnsi="Verdana" w:cs="Comic Sans MS"/>
          <w:bCs/>
          <w:color w:val="000000"/>
          <w:lang w:eastAsia="en-US"/>
        </w:rPr>
        <w:t xml:space="preserve">Government of Andhra Pradesh </w:t>
      </w: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944BB">
        <w:rPr>
          <w:rFonts w:ascii="Verdana" w:eastAsiaTheme="minorHAnsi" w:hAnsi="Verdana" w:cs="Comic Sans MS"/>
          <w:bCs/>
          <w:color w:val="000000"/>
          <w:lang w:eastAsia="en-US"/>
        </w:rPr>
        <w:t xml:space="preserve">Secretariat Building </w:t>
      </w:r>
    </w:p>
    <w:p w:rsidR="00BF7566" w:rsidRDefault="00BF7566" w:rsidP="00BF7566">
      <w:pPr>
        <w:pStyle w:val="ListParagraph"/>
        <w:spacing w:after="200" w:line="240" w:lineRule="auto"/>
        <w:ind w:left="-510" w:firstLine="510"/>
        <w:jc w:val="both"/>
        <w:rPr>
          <w:rFonts w:ascii="Verdana" w:hAnsi="Verdana" w:cs="Comic Sans MS"/>
          <w:bCs/>
          <w:color w:val="000000"/>
          <w:lang w:val="en-IN"/>
        </w:rPr>
      </w:pPr>
      <w:r w:rsidRPr="003944BB">
        <w:rPr>
          <w:rFonts w:ascii="Verdana" w:hAnsi="Verdana" w:cs="Comic Sans MS"/>
          <w:bCs/>
          <w:color w:val="000000"/>
          <w:lang w:val="en-IN"/>
        </w:rPr>
        <w:t>Hyderabad-500 001</w:t>
      </w:r>
    </w:p>
    <w:p w:rsidR="00BF7566" w:rsidRDefault="00BF7566" w:rsidP="00BF7566">
      <w:pPr>
        <w:pStyle w:val="ListParagraph"/>
        <w:spacing w:after="200" w:line="240" w:lineRule="auto"/>
        <w:ind w:left="-510" w:firstLine="510"/>
        <w:jc w:val="both"/>
        <w:rPr>
          <w:rFonts w:ascii="Verdana" w:hAnsi="Verdana" w:cs="Comic Sans MS"/>
          <w:bCs/>
          <w:color w:val="000000"/>
          <w:lang w:val="en-IN"/>
        </w:rPr>
      </w:pPr>
    </w:p>
    <w:p w:rsidR="00BF7566" w:rsidRDefault="00BF7566" w:rsidP="00BF7566">
      <w:pPr>
        <w:pStyle w:val="ListParagraph"/>
        <w:spacing w:after="200" w:line="240" w:lineRule="auto"/>
        <w:ind w:left="-510" w:firstLine="510"/>
        <w:jc w:val="both"/>
        <w:rPr>
          <w:rFonts w:ascii="Verdana" w:hAnsi="Verdana" w:cs="Comic Sans MS"/>
          <w:bCs/>
          <w:color w:val="000000"/>
          <w:lang w:val="en-IN"/>
        </w:rPr>
      </w:pPr>
    </w:p>
    <w:p w:rsidR="00BF7566" w:rsidRPr="003944BB" w:rsidRDefault="00BF7566" w:rsidP="00BF7566">
      <w:pPr>
        <w:autoSpaceDE w:val="0"/>
        <w:autoSpaceDN w:val="0"/>
        <w:adjustRightInd w:val="0"/>
        <w:spacing w:after="0" w:line="240" w:lineRule="auto"/>
        <w:rPr>
          <w:rFonts w:ascii="Comic Sans MS" w:eastAsiaTheme="minorHAnsi" w:hAnsi="Comic Sans MS" w:cs="Comic Sans MS"/>
          <w:color w:val="000000"/>
          <w:sz w:val="24"/>
          <w:szCs w:val="24"/>
          <w:lang w:eastAsia="en-US"/>
        </w:rPr>
      </w:pPr>
    </w:p>
    <w:p w:rsidR="00BF7566" w:rsidRPr="003944BB"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3944BB">
        <w:rPr>
          <w:rFonts w:ascii="Verdana" w:hAnsi="Verdana" w:cs="Comic Sans MS"/>
          <w:bCs/>
          <w:color w:val="000000"/>
        </w:rPr>
        <w:t xml:space="preserve">Chief Secretary </w:t>
      </w: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944BB">
        <w:rPr>
          <w:rFonts w:ascii="Verdana" w:eastAsiaTheme="minorHAnsi" w:hAnsi="Verdana" w:cs="Comic Sans MS"/>
          <w:bCs/>
          <w:color w:val="000000"/>
          <w:lang w:eastAsia="en-US"/>
        </w:rPr>
        <w:t xml:space="preserve">Government of Arunachal Pradesh </w:t>
      </w: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944BB">
        <w:rPr>
          <w:rFonts w:ascii="Verdana" w:eastAsiaTheme="minorHAnsi" w:hAnsi="Verdana" w:cs="Comic Sans MS"/>
          <w:bCs/>
          <w:color w:val="000000"/>
          <w:lang w:eastAsia="en-US"/>
        </w:rPr>
        <w:t xml:space="preserve">Secretariat </w:t>
      </w:r>
    </w:p>
    <w:p w:rsidR="00BF7566" w:rsidRDefault="00BF7566" w:rsidP="00BF7566">
      <w:pPr>
        <w:pStyle w:val="ListParagraph"/>
        <w:spacing w:after="200" w:line="240" w:lineRule="auto"/>
        <w:ind w:left="-150" w:firstLine="150"/>
        <w:jc w:val="both"/>
        <w:rPr>
          <w:rFonts w:ascii="Verdana" w:hAnsi="Verdana" w:cs="Times New Roman"/>
          <w:sz w:val="24"/>
          <w:szCs w:val="24"/>
        </w:rPr>
      </w:pPr>
      <w:r>
        <w:rPr>
          <w:rFonts w:ascii="Verdana" w:hAnsi="Verdana" w:cs="Comic Sans MS"/>
          <w:bCs/>
          <w:color w:val="000000"/>
          <w:lang w:val="en-IN"/>
        </w:rPr>
        <w:t>Itanagar-791</w:t>
      </w:r>
      <w:r w:rsidRPr="003944BB">
        <w:rPr>
          <w:rFonts w:ascii="Verdana" w:hAnsi="Verdana" w:cs="Comic Sans MS"/>
          <w:bCs/>
          <w:color w:val="000000"/>
          <w:lang w:val="en-IN"/>
        </w:rPr>
        <w:t>111</w:t>
      </w:r>
    </w:p>
    <w:p w:rsidR="00BF7566" w:rsidRPr="003944BB" w:rsidRDefault="00BF7566" w:rsidP="00BF7566">
      <w:pPr>
        <w:autoSpaceDE w:val="0"/>
        <w:autoSpaceDN w:val="0"/>
        <w:adjustRightInd w:val="0"/>
        <w:spacing w:after="0" w:line="240" w:lineRule="auto"/>
        <w:rPr>
          <w:rFonts w:ascii="Comic Sans MS" w:eastAsiaTheme="minorHAnsi" w:hAnsi="Comic Sans MS" w:cs="Comic Sans MS"/>
          <w:color w:val="000000"/>
          <w:sz w:val="24"/>
          <w:szCs w:val="24"/>
          <w:lang w:eastAsia="en-US"/>
        </w:rPr>
      </w:pPr>
    </w:p>
    <w:p w:rsidR="00BF7566" w:rsidRPr="003944BB" w:rsidRDefault="00BF7566" w:rsidP="00BF7566">
      <w:pPr>
        <w:autoSpaceDE w:val="0"/>
        <w:autoSpaceDN w:val="0"/>
        <w:adjustRightInd w:val="0"/>
        <w:spacing w:after="0" w:line="240" w:lineRule="auto"/>
        <w:rPr>
          <w:rFonts w:ascii="Comic Sans MS" w:eastAsiaTheme="minorHAnsi" w:hAnsi="Comic Sans MS" w:cs="Comic Sans MS"/>
          <w:color w:val="000000"/>
          <w:sz w:val="24"/>
          <w:szCs w:val="24"/>
          <w:lang w:eastAsia="en-US"/>
        </w:rPr>
      </w:pPr>
      <w:r w:rsidRPr="003944BB">
        <w:rPr>
          <w:rFonts w:ascii="Comic Sans MS" w:eastAsiaTheme="minorHAnsi" w:hAnsi="Comic Sans MS" w:cs="Comic Sans MS"/>
          <w:color w:val="000000"/>
          <w:sz w:val="24"/>
          <w:szCs w:val="24"/>
          <w:lang w:eastAsia="en-US"/>
        </w:rPr>
        <w:lastRenderedPageBreak/>
        <w:t xml:space="preserve"> </w:t>
      </w:r>
    </w:p>
    <w:p w:rsidR="00BF7566" w:rsidRPr="00FF6EB8"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FF6EB8">
        <w:rPr>
          <w:rFonts w:ascii="Verdana" w:hAnsi="Verdana" w:cs="Comic Sans MS"/>
          <w:bCs/>
          <w:color w:val="000000"/>
        </w:rPr>
        <w:t xml:space="preserve">Chief Secretary </w:t>
      </w: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944BB">
        <w:rPr>
          <w:rFonts w:ascii="Verdana" w:eastAsiaTheme="minorHAnsi" w:hAnsi="Verdana" w:cs="Comic Sans MS"/>
          <w:bCs/>
          <w:color w:val="000000"/>
          <w:lang w:eastAsia="en-US"/>
        </w:rPr>
        <w:t xml:space="preserve">Government of Assam </w:t>
      </w: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944BB">
        <w:rPr>
          <w:rFonts w:ascii="Verdana" w:eastAsiaTheme="minorHAnsi" w:hAnsi="Verdana" w:cs="Comic Sans MS"/>
          <w:bCs/>
          <w:color w:val="000000"/>
          <w:lang w:eastAsia="en-US"/>
        </w:rPr>
        <w:t>Block-C 3</w:t>
      </w:r>
      <w:r w:rsidRPr="003944BB">
        <w:rPr>
          <w:rFonts w:ascii="Verdana" w:eastAsiaTheme="minorHAnsi" w:hAnsi="Verdana" w:cs="Comic Sans MS"/>
          <w:bCs/>
          <w:color w:val="000000"/>
          <w:position w:val="10"/>
          <w:vertAlign w:val="superscript"/>
          <w:lang w:eastAsia="en-US"/>
        </w:rPr>
        <w:t xml:space="preserve">rd </w:t>
      </w:r>
      <w:r w:rsidRPr="003944BB">
        <w:rPr>
          <w:rFonts w:ascii="Verdana" w:eastAsiaTheme="minorHAnsi" w:hAnsi="Verdana" w:cs="Comic Sans MS"/>
          <w:bCs/>
          <w:color w:val="000000"/>
          <w:lang w:eastAsia="en-US"/>
        </w:rPr>
        <w:t xml:space="preserve">Floor </w:t>
      </w: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944BB">
        <w:rPr>
          <w:rFonts w:ascii="Verdana" w:eastAsiaTheme="minorHAnsi" w:hAnsi="Verdana" w:cs="Comic Sans MS"/>
          <w:bCs/>
          <w:color w:val="000000"/>
          <w:lang w:eastAsia="en-US"/>
        </w:rPr>
        <w:t xml:space="preserve">Secretariat, Dispur </w:t>
      </w:r>
    </w:p>
    <w:p w:rsidR="00BF7566" w:rsidRPr="00FF6EB8" w:rsidRDefault="00BF7566" w:rsidP="00BF7566">
      <w:pPr>
        <w:autoSpaceDE w:val="0"/>
        <w:autoSpaceDN w:val="0"/>
        <w:adjustRightInd w:val="0"/>
        <w:spacing w:after="0" w:line="240" w:lineRule="auto"/>
        <w:rPr>
          <w:rFonts w:ascii="Verdana" w:hAnsi="Verdana" w:cs="Times New Roman"/>
        </w:rPr>
      </w:pPr>
      <w:r w:rsidRPr="003944BB">
        <w:rPr>
          <w:rFonts w:ascii="Verdana" w:eastAsiaTheme="minorHAnsi" w:hAnsi="Verdana" w:cs="Comic Sans MS"/>
          <w:bCs/>
          <w:color w:val="000000"/>
          <w:lang w:eastAsia="en-US"/>
        </w:rPr>
        <w:t xml:space="preserve">Guwahati-781006 </w:t>
      </w:r>
    </w:p>
    <w:p w:rsidR="00BF7566" w:rsidRPr="00FF6EB8" w:rsidRDefault="00BF7566" w:rsidP="00BF7566">
      <w:pPr>
        <w:pStyle w:val="ListParagraph"/>
        <w:spacing w:after="200" w:line="240" w:lineRule="auto"/>
        <w:ind w:left="-510"/>
        <w:jc w:val="both"/>
        <w:rPr>
          <w:rFonts w:ascii="Verdana" w:hAnsi="Verdana" w:cs="Times New Roman"/>
        </w:rPr>
      </w:pP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p>
    <w:p w:rsidR="00BF7566" w:rsidRPr="00FF6EB8"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FF6EB8">
        <w:rPr>
          <w:rFonts w:ascii="Verdana" w:hAnsi="Verdana" w:cs="Comic Sans MS"/>
          <w:bCs/>
          <w:color w:val="000000"/>
        </w:rPr>
        <w:t xml:space="preserve">Chief Secretary </w:t>
      </w: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944BB">
        <w:rPr>
          <w:rFonts w:ascii="Verdana" w:eastAsiaTheme="minorHAnsi" w:hAnsi="Verdana" w:cs="Comic Sans MS"/>
          <w:bCs/>
          <w:color w:val="000000"/>
          <w:lang w:eastAsia="en-US"/>
        </w:rPr>
        <w:t xml:space="preserve">Government of Bihar </w:t>
      </w: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944BB">
        <w:rPr>
          <w:rFonts w:ascii="Verdana" w:eastAsiaTheme="minorHAnsi" w:hAnsi="Verdana" w:cs="Comic Sans MS"/>
          <w:bCs/>
          <w:color w:val="000000"/>
          <w:lang w:eastAsia="en-US"/>
        </w:rPr>
        <w:t xml:space="preserve">Old Secretariat </w:t>
      </w:r>
    </w:p>
    <w:p w:rsidR="00BF7566" w:rsidRPr="00FF6EB8" w:rsidRDefault="00BF7566" w:rsidP="00BF7566">
      <w:pPr>
        <w:autoSpaceDE w:val="0"/>
        <w:autoSpaceDN w:val="0"/>
        <w:adjustRightInd w:val="0"/>
        <w:spacing w:after="0" w:line="240" w:lineRule="auto"/>
        <w:rPr>
          <w:rFonts w:ascii="Verdana" w:hAnsi="Verdana" w:cs="Times New Roman"/>
        </w:rPr>
      </w:pPr>
      <w:r w:rsidRPr="003944BB">
        <w:rPr>
          <w:rFonts w:ascii="Verdana" w:eastAsiaTheme="minorHAnsi" w:hAnsi="Verdana" w:cs="Comic Sans MS"/>
          <w:bCs/>
          <w:color w:val="000000"/>
          <w:lang w:eastAsia="en-US"/>
        </w:rPr>
        <w:t xml:space="preserve">Patna-800 015 </w:t>
      </w:r>
    </w:p>
    <w:p w:rsidR="00BF7566" w:rsidRPr="00FF6EB8" w:rsidRDefault="00BF7566" w:rsidP="00BF7566">
      <w:pPr>
        <w:pStyle w:val="ListParagraph"/>
        <w:spacing w:after="200" w:line="240" w:lineRule="auto"/>
        <w:ind w:left="-510"/>
        <w:jc w:val="both"/>
        <w:rPr>
          <w:rFonts w:ascii="Verdana" w:hAnsi="Verdana" w:cs="Times New Roman"/>
        </w:rPr>
      </w:pP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p>
    <w:p w:rsidR="00BF7566" w:rsidRPr="00FF6EB8"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FF6EB8">
        <w:rPr>
          <w:rFonts w:ascii="Verdana" w:hAnsi="Verdana" w:cs="Comic Sans MS"/>
          <w:bCs/>
          <w:color w:val="000000"/>
        </w:rPr>
        <w:t xml:space="preserve">Chief Secretary </w:t>
      </w: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944BB">
        <w:rPr>
          <w:rFonts w:ascii="Verdana" w:eastAsiaTheme="minorHAnsi" w:hAnsi="Verdana" w:cs="Comic Sans MS"/>
          <w:bCs/>
          <w:color w:val="000000"/>
          <w:lang w:eastAsia="en-US"/>
        </w:rPr>
        <w:t xml:space="preserve">Government of Chhattisgarh </w:t>
      </w: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944BB">
        <w:rPr>
          <w:rFonts w:ascii="Verdana" w:eastAsiaTheme="minorHAnsi" w:hAnsi="Verdana" w:cs="Comic Sans MS"/>
          <w:bCs/>
          <w:color w:val="000000"/>
          <w:lang w:eastAsia="en-US"/>
        </w:rPr>
        <w:t xml:space="preserve">D K S Bhavan, Room No. 207 </w:t>
      </w: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944BB">
        <w:rPr>
          <w:rFonts w:ascii="Verdana" w:eastAsiaTheme="minorHAnsi" w:hAnsi="Verdana" w:cs="Comic Sans MS"/>
          <w:bCs/>
          <w:color w:val="000000"/>
          <w:lang w:eastAsia="en-US"/>
        </w:rPr>
        <w:t xml:space="preserve">Mantralay </w:t>
      </w:r>
    </w:p>
    <w:p w:rsidR="00BF7566" w:rsidRPr="00FF6EB8" w:rsidRDefault="00BF7566" w:rsidP="00BF7566">
      <w:pPr>
        <w:autoSpaceDE w:val="0"/>
        <w:autoSpaceDN w:val="0"/>
        <w:adjustRightInd w:val="0"/>
        <w:spacing w:after="0" w:line="240" w:lineRule="auto"/>
        <w:rPr>
          <w:rFonts w:ascii="Verdana" w:eastAsiaTheme="minorHAnsi" w:hAnsi="Verdana" w:cs="Comic Sans MS"/>
          <w:bCs/>
          <w:color w:val="000000"/>
          <w:lang w:eastAsia="en-US"/>
        </w:rPr>
      </w:pPr>
      <w:r w:rsidRPr="003944BB">
        <w:rPr>
          <w:rFonts w:ascii="Verdana" w:eastAsiaTheme="minorHAnsi" w:hAnsi="Verdana" w:cs="Comic Sans MS"/>
          <w:bCs/>
          <w:color w:val="000000"/>
          <w:lang w:eastAsia="en-US"/>
        </w:rPr>
        <w:t xml:space="preserve">Raipur-492 001 </w:t>
      </w:r>
    </w:p>
    <w:p w:rsidR="00BF7566" w:rsidRPr="00FF6EB8" w:rsidRDefault="00BF7566" w:rsidP="00BF7566">
      <w:pPr>
        <w:autoSpaceDE w:val="0"/>
        <w:autoSpaceDN w:val="0"/>
        <w:adjustRightInd w:val="0"/>
        <w:spacing w:after="0" w:line="240" w:lineRule="auto"/>
        <w:ind w:left="360" w:firstLine="287"/>
        <w:rPr>
          <w:rFonts w:ascii="Verdana" w:eastAsiaTheme="minorHAnsi" w:hAnsi="Verdana" w:cs="Comic Sans MS"/>
          <w:bCs/>
          <w:color w:val="000000"/>
          <w:lang w:eastAsia="en-US"/>
        </w:rPr>
      </w:pPr>
    </w:p>
    <w:p w:rsidR="00BF7566" w:rsidRPr="00FF6EB8" w:rsidRDefault="00BF7566" w:rsidP="00BF7566">
      <w:pPr>
        <w:autoSpaceDE w:val="0"/>
        <w:autoSpaceDN w:val="0"/>
        <w:adjustRightInd w:val="0"/>
        <w:spacing w:after="0" w:line="240" w:lineRule="auto"/>
        <w:ind w:left="360" w:firstLine="287"/>
        <w:rPr>
          <w:rFonts w:ascii="Verdana" w:eastAsiaTheme="minorHAnsi" w:hAnsi="Verdana" w:cs="Comic Sans MS"/>
          <w:bCs/>
          <w:color w:val="000000"/>
          <w:lang w:eastAsia="en-US"/>
        </w:rPr>
      </w:pPr>
    </w:p>
    <w:p w:rsidR="00BF7566" w:rsidRPr="00FF6EB8" w:rsidRDefault="00BF7566" w:rsidP="00BF7566">
      <w:pPr>
        <w:autoSpaceDE w:val="0"/>
        <w:autoSpaceDN w:val="0"/>
        <w:adjustRightInd w:val="0"/>
        <w:spacing w:after="0" w:line="240" w:lineRule="auto"/>
        <w:ind w:left="360" w:firstLine="287"/>
        <w:rPr>
          <w:rFonts w:ascii="Verdana" w:eastAsiaTheme="minorHAnsi" w:hAnsi="Verdana" w:cs="Comic Sans MS"/>
          <w:bCs/>
          <w:color w:val="000000"/>
          <w:lang w:eastAsia="en-US"/>
        </w:rPr>
      </w:pPr>
    </w:p>
    <w:p w:rsidR="00BF7566" w:rsidRPr="00FF6EB8"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FF6EB8">
        <w:rPr>
          <w:rFonts w:ascii="Verdana" w:hAnsi="Verdana" w:cs="Comic Sans MS"/>
          <w:bCs/>
          <w:color w:val="000000"/>
        </w:rPr>
        <w:t xml:space="preserve">Chief Secretary </w:t>
      </w: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944BB">
        <w:rPr>
          <w:rFonts w:ascii="Verdana" w:eastAsiaTheme="minorHAnsi" w:hAnsi="Verdana" w:cs="Comic Sans MS"/>
          <w:bCs/>
          <w:color w:val="000000"/>
          <w:lang w:eastAsia="en-US"/>
        </w:rPr>
        <w:t xml:space="preserve">Government of Goa </w:t>
      </w: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944BB">
        <w:rPr>
          <w:rFonts w:ascii="Verdana" w:eastAsiaTheme="minorHAnsi" w:hAnsi="Verdana" w:cs="Comic Sans MS"/>
          <w:bCs/>
          <w:color w:val="000000"/>
          <w:lang w:eastAsia="en-US"/>
        </w:rPr>
        <w:t xml:space="preserve">Secretariat </w:t>
      </w:r>
    </w:p>
    <w:p w:rsidR="00BF7566" w:rsidRPr="00FF6EB8" w:rsidRDefault="00BF7566" w:rsidP="00BF7566">
      <w:pPr>
        <w:pStyle w:val="ListParagraph"/>
        <w:spacing w:after="200" w:line="240" w:lineRule="auto"/>
        <w:ind w:left="-510" w:firstLine="510"/>
        <w:jc w:val="both"/>
        <w:rPr>
          <w:rFonts w:ascii="Verdana" w:hAnsi="Verdana" w:cs="Comic Sans MS"/>
          <w:bCs/>
          <w:color w:val="000000"/>
          <w:lang w:val="en-IN"/>
        </w:rPr>
      </w:pPr>
      <w:r w:rsidRPr="00FF6EB8">
        <w:rPr>
          <w:rFonts w:ascii="Verdana" w:hAnsi="Verdana" w:cs="Comic Sans MS"/>
          <w:bCs/>
          <w:color w:val="000000"/>
          <w:lang w:val="en-IN"/>
        </w:rPr>
        <w:t>porvoriam, Goa-403001</w:t>
      </w:r>
    </w:p>
    <w:p w:rsidR="00BF7566" w:rsidRPr="00FF6EB8" w:rsidRDefault="00BF7566" w:rsidP="00BF7566">
      <w:pPr>
        <w:pStyle w:val="ListParagraph"/>
        <w:spacing w:after="200" w:line="240" w:lineRule="auto"/>
        <w:ind w:left="-510"/>
        <w:jc w:val="both"/>
        <w:rPr>
          <w:rFonts w:ascii="Verdana" w:hAnsi="Verdana" w:cs="Comic Sans MS"/>
          <w:bCs/>
          <w:color w:val="000000"/>
          <w:lang w:val="en-IN"/>
        </w:rPr>
      </w:pP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p>
    <w:p w:rsidR="00BF7566" w:rsidRPr="00FF6EB8"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FF6EB8">
        <w:rPr>
          <w:rFonts w:ascii="Verdana" w:hAnsi="Verdana" w:cs="Comic Sans MS"/>
          <w:bCs/>
          <w:color w:val="000000"/>
        </w:rPr>
        <w:t xml:space="preserve">Chief Secretary </w:t>
      </w: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944BB">
        <w:rPr>
          <w:rFonts w:ascii="Verdana" w:eastAsiaTheme="minorHAnsi" w:hAnsi="Verdana" w:cs="Comic Sans MS"/>
          <w:bCs/>
          <w:color w:val="000000"/>
          <w:lang w:eastAsia="en-US"/>
        </w:rPr>
        <w:t xml:space="preserve">Government of Gujarat </w:t>
      </w: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944BB">
        <w:rPr>
          <w:rFonts w:ascii="Verdana" w:eastAsiaTheme="minorHAnsi" w:hAnsi="Verdana" w:cs="Comic Sans MS"/>
          <w:bCs/>
          <w:color w:val="000000"/>
          <w:lang w:eastAsia="en-US"/>
        </w:rPr>
        <w:t>Block No.1, 3</w:t>
      </w:r>
      <w:r w:rsidRPr="003944BB">
        <w:rPr>
          <w:rFonts w:ascii="Verdana" w:eastAsiaTheme="minorHAnsi" w:hAnsi="Verdana" w:cs="Comic Sans MS"/>
          <w:bCs/>
          <w:color w:val="000000"/>
          <w:position w:val="10"/>
          <w:vertAlign w:val="superscript"/>
          <w:lang w:eastAsia="en-US"/>
        </w:rPr>
        <w:t xml:space="preserve">rd </w:t>
      </w:r>
      <w:r w:rsidRPr="003944BB">
        <w:rPr>
          <w:rFonts w:ascii="Verdana" w:eastAsiaTheme="minorHAnsi" w:hAnsi="Verdana" w:cs="Comic Sans MS"/>
          <w:bCs/>
          <w:color w:val="000000"/>
          <w:lang w:eastAsia="en-US"/>
        </w:rPr>
        <w:t xml:space="preserve">floor </w:t>
      </w: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944BB">
        <w:rPr>
          <w:rFonts w:ascii="Verdana" w:eastAsiaTheme="minorHAnsi" w:hAnsi="Verdana" w:cs="Comic Sans MS"/>
          <w:bCs/>
          <w:color w:val="000000"/>
          <w:lang w:eastAsia="en-US"/>
        </w:rPr>
        <w:t xml:space="preserve">New Sachivalaya Complex </w:t>
      </w:r>
    </w:p>
    <w:p w:rsidR="00BF7566" w:rsidRPr="00FF6EB8" w:rsidRDefault="00BF7566" w:rsidP="00BF7566">
      <w:pPr>
        <w:pStyle w:val="ListParagraph"/>
        <w:spacing w:after="200" w:line="240" w:lineRule="auto"/>
        <w:ind w:left="-510" w:firstLine="510"/>
        <w:jc w:val="both"/>
        <w:rPr>
          <w:rFonts w:ascii="Verdana" w:hAnsi="Verdana" w:cs="Times New Roman"/>
        </w:rPr>
      </w:pPr>
      <w:r w:rsidRPr="00FF6EB8">
        <w:rPr>
          <w:rFonts w:ascii="Verdana" w:hAnsi="Verdana" w:cs="Comic Sans MS"/>
          <w:bCs/>
          <w:color w:val="000000"/>
          <w:lang w:val="en-IN"/>
        </w:rPr>
        <w:t>Gandhinagar-382010</w:t>
      </w:r>
    </w:p>
    <w:p w:rsidR="00BF7566" w:rsidRPr="00FF6EB8" w:rsidRDefault="00BF7566" w:rsidP="00BF7566">
      <w:pPr>
        <w:pStyle w:val="ListParagraph"/>
        <w:spacing w:after="200" w:line="240" w:lineRule="auto"/>
        <w:ind w:left="-510"/>
        <w:jc w:val="both"/>
        <w:rPr>
          <w:rFonts w:ascii="Verdana" w:hAnsi="Verdana" w:cs="Times New Roman"/>
        </w:rPr>
      </w:pPr>
    </w:p>
    <w:p w:rsidR="00BF7566" w:rsidRPr="00FF6EB8" w:rsidRDefault="00BF7566" w:rsidP="00BF7566">
      <w:pPr>
        <w:pStyle w:val="ListParagraph"/>
        <w:spacing w:after="200" w:line="240" w:lineRule="auto"/>
        <w:ind w:left="-510"/>
        <w:jc w:val="both"/>
        <w:rPr>
          <w:rFonts w:ascii="Verdana" w:hAnsi="Verdana" w:cs="Times New Roman"/>
        </w:rPr>
      </w:pPr>
    </w:p>
    <w:p w:rsidR="00BF7566" w:rsidRPr="00FF6EB8" w:rsidRDefault="00BF7566" w:rsidP="00BF7566">
      <w:pPr>
        <w:pStyle w:val="ListParagraph"/>
        <w:spacing w:after="200" w:line="240" w:lineRule="auto"/>
        <w:ind w:left="-510"/>
        <w:jc w:val="both"/>
        <w:rPr>
          <w:rFonts w:ascii="Verdana" w:hAnsi="Verdana" w:cs="Times New Roman"/>
        </w:rPr>
      </w:pP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p>
    <w:p w:rsidR="00BF7566" w:rsidRPr="007E3A5D"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7E3A5D">
        <w:rPr>
          <w:rFonts w:ascii="Verdana" w:hAnsi="Verdana" w:cs="Comic Sans MS"/>
          <w:bCs/>
          <w:color w:val="000000"/>
        </w:rPr>
        <w:t xml:space="preserve">Chief Secretary </w:t>
      </w: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944BB">
        <w:rPr>
          <w:rFonts w:ascii="Verdana" w:eastAsiaTheme="minorHAnsi" w:hAnsi="Verdana" w:cs="Comic Sans MS"/>
          <w:bCs/>
          <w:color w:val="000000"/>
          <w:lang w:eastAsia="en-US"/>
        </w:rPr>
        <w:t xml:space="preserve">Government of Haryana </w:t>
      </w: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944BB">
        <w:rPr>
          <w:rFonts w:ascii="Verdana" w:eastAsiaTheme="minorHAnsi" w:hAnsi="Verdana" w:cs="Comic Sans MS"/>
          <w:bCs/>
          <w:color w:val="000000"/>
          <w:lang w:eastAsia="en-US"/>
        </w:rPr>
        <w:t xml:space="preserve">Secretariat </w:t>
      </w:r>
    </w:p>
    <w:p w:rsidR="00BF7566" w:rsidRPr="00FF6EB8" w:rsidRDefault="00BF7566" w:rsidP="00BF7566">
      <w:pPr>
        <w:autoSpaceDE w:val="0"/>
        <w:autoSpaceDN w:val="0"/>
        <w:adjustRightInd w:val="0"/>
        <w:spacing w:after="0" w:line="240" w:lineRule="auto"/>
        <w:rPr>
          <w:rFonts w:ascii="Verdana" w:hAnsi="Verdana" w:cs="Times New Roman"/>
        </w:rPr>
      </w:pPr>
      <w:r w:rsidRPr="003944BB">
        <w:rPr>
          <w:rFonts w:ascii="Verdana" w:eastAsiaTheme="minorHAnsi" w:hAnsi="Verdana" w:cs="Comic Sans MS"/>
          <w:bCs/>
          <w:color w:val="000000"/>
          <w:lang w:eastAsia="en-US"/>
        </w:rPr>
        <w:t xml:space="preserve">Chandigarh-160 001 </w:t>
      </w:r>
    </w:p>
    <w:p w:rsidR="00BF7566" w:rsidRPr="00FF6EB8" w:rsidRDefault="00BF7566" w:rsidP="00BF7566">
      <w:pPr>
        <w:pStyle w:val="ListParagraph"/>
        <w:spacing w:after="200" w:line="240" w:lineRule="auto"/>
        <w:ind w:left="-510"/>
        <w:jc w:val="both"/>
        <w:rPr>
          <w:rFonts w:ascii="Verdana" w:hAnsi="Verdana" w:cs="Times New Roman"/>
        </w:rPr>
      </w:pPr>
    </w:p>
    <w:p w:rsidR="00BF7566" w:rsidRPr="00FF6EB8" w:rsidRDefault="00BF7566" w:rsidP="00BF7566">
      <w:pPr>
        <w:pStyle w:val="ListParagraph"/>
        <w:spacing w:after="200" w:line="240" w:lineRule="auto"/>
        <w:ind w:left="-510"/>
        <w:jc w:val="both"/>
        <w:rPr>
          <w:rFonts w:ascii="Verdana" w:hAnsi="Verdana" w:cs="Times New Roman"/>
        </w:rPr>
      </w:pPr>
    </w:p>
    <w:p w:rsidR="00BF7566" w:rsidRPr="007E3A5D"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7E3A5D">
        <w:rPr>
          <w:rFonts w:ascii="Verdana" w:hAnsi="Verdana" w:cs="Comic Sans MS"/>
          <w:bCs/>
          <w:color w:val="000000"/>
        </w:rPr>
        <w:t xml:space="preserve">Chief Secretary </w:t>
      </w: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944BB">
        <w:rPr>
          <w:rFonts w:ascii="Verdana" w:eastAsiaTheme="minorHAnsi" w:hAnsi="Verdana" w:cs="Comic Sans MS"/>
          <w:bCs/>
          <w:color w:val="000000"/>
          <w:lang w:eastAsia="en-US"/>
        </w:rPr>
        <w:t xml:space="preserve">Government of Himachal Pradesh </w:t>
      </w: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944BB">
        <w:rPr>
          <w:rFonts w:ascii="Verdana" w:eastAsiaTheme="minorHAnsi" w:hAnsi="Verdana" w:cs="Comic Sans MS"/>
          <w:bCs/>
          <w:color w:val="000000"/>
          <w:lang w:eastAsia="en-US"/>
        </w:rPr>
        <w:t xml:space="preserve">Secretariat </w:t>
      </w:r>
    </w:p>
    <w:p w:rsidR="00BF7566" w:rsidRPr="00FF6EB8" w:rsidRDefault="00BF7566" w:rsidP="00BF7566">
      <w:pPr>
        <w:pStyle w:val="ListParagraph"/>
        <w:spacing w:after="200" w:line="240" w:lineRule="auto"/>
        <w:ind w:left="-510" w:firstLine="510"/>
        <w:jc w:val="both"/>
        <w:rPr>
          <w:rFonts w:ascii="Verdana" w:hAnsi="Verdana" w:cs="Comic Sans MS"/>
          <w:bCs/>
          <w:color w:val="000000"/>
          <w:lang w:val="en-IN"/>
        </w:rPr>
      </w:pPr>
      <w:r w:rsidRPr="00FF6EB8">
        <w:rPr>
          <w:rFonts w:ascii="Verdana" w:hAnsi="Verdana" w:cs="Comic Sans MS"/>
          <w:bCs/>
          <w:color w:val="000000"/>
          <w:lang w:val="en-IN"/>
        </w:rPr>
        <w:t>Shimla-171001</w:t>
      </w:r>
    </w:p>
    <w:p w:rsidR="00BF7566" w:rsidRPr="00FF6EB8" w:rsidRDefault="00BF7566" w:rsidP="00BF7566">
      <w:pPr>
        <w:pStyle w:val="ListParagraph"/>
        <w:spacing w:after="200" w:line="240" w:lineRule="auto"/>
        <w:ind w:left="-510"/>
        <w:jc w:val="both"/>
        <w:rPr>
          <w:rFonts w:ascii="Verdana" w:hAnsi="Verdana" w:cs="Comic Sans MS"/>
          <w:bCs/>
          <w:color w:val="000000"/>
          <w:lang w:val="en-IN"/>
        </w:rPr>
      </w:pPr>
    </w:p>
    <w:p w:rsidR="00BF7566" w:rsidRPr="00FF6EB8" w:rsidRDefault="00BF7566" w:rsidP="00BF7566">
      <w:pPr>
        <w:pStyle w:val="ListParagraph"/>
        <w:spacing w:after="200" w:line="240" w:lineRule="auto"/>
        <w:ind w:left="-510"/>
        <w:jc w:val="both"/>
        <w:rPr>
          <w:rFonts w:ascii="Verdana" w:hAnsi="Verdana" w:cs="Comic Sans MS"/>
          <w:bCs/>
          <w:color w:val="000000"/>
          <w:lang w:val="en-IN"/>
        </w:rPr>
      </w:pPr>
    </w:p>
    <w:p w:rsidR="00BF7566" w:rsidRPr="00FF6EB8" w:rsidRDefault="00BF7566" w:rsidP="00BF7566">
      <w:pPr>
        <w:pStyle w:val="ListParagraph"/>
        <w:spacing w:after="200" w:line="240" w:lineRule="auto"/>
        <w:ind w:left="-510"/>
        <w:jc w:val="both"/>
        <w:rPr>
          <w:rFonts w:ascii="Verdana" w:hAnsi="Verdana" w:cs="Comic Sans MS"/>
          <w:bCs/>
          <w:color w:val="000000"/>
          <w:lang w:val="en-IN"/>
        </w:rPr>
      </w:pPr>
    </w:p>
    <w:p w:rsidR="00BF7566" w:rsidRPr="007E3A5D"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7E3A5D">
        <w:rPr>
          <w:rFonts w:ascii="Verdana" w:hAnsi="Verdana" w:cs="Comic Sans MS"/>
          <w:bCs/>
          <w:color w:val="000000"/>
        </w:rPr>
        <w:t xml:space="preserve">Chief Secretary </w:t>
      </w: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944BB">
        <w:rPr>
          <w:rFonts w:ascii="Verdana" w:eastAsiaTheme="minorHAnsi" w:hAnsi="Verdana" w:cs="Comic Sans MS"/>
          <w:bCs/>
          <w:color w:val="000000"/>
          <w:lang w:eastAsia="en-US"/>
        </w:rPr>
        <w:t xml:space="preserve">Government of Jammu &amp; Kashmir </w:t>
      </w:r>
    </w:p>
    <w:p w:rsidR="00BF7566" w:rsidRPr="003944BB"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944BB">
        <w:rPr>
          <w:rFonts w:ascii="Verdana" w:eastAsiaTheme="minorHAnsi" w:hAnsi="Verdana" w:cs="Comic Sans MS"/>
          <w:bCs/>
          <w:color w:val="000000"/>
          <w:lang w:eastAsia="en-US"/>
        </w:rPr>
        <w:t xml:space="preserve">Civil Secretariat </w:t>
      </w:r>
    </w:p>
    <w:p w:rsidR="00BF7566" w:rsidRPr="00FF6EB8" w:rsidRDefault="00BF7566" w:rsidP="00BF7566">
      <w:pPr>
        <w:pStyle w:val="ListParagraph"/>
        <w:spacing w:after="200" w:line="240" w:lineRule="auto"/>
        <w:ind w:left="-510" w:firstLine="510"/>
        <w:jc w:val="both"/>
        <w:rPr>
          <w:rFonts w:ascii="Verdana" w:hAnsi="Verdana" w:cs="Comic Sans MS"/>
          <w:bCs/>
          <w:color w:val="000000"/>
          <w:lang w:val="en-IN"/>
        </w:rPr>
      </w:pPr>
      <w:r w:rsidRPr="00FF6EB8">
        <w:rPr>
          <w:rFonts w:ascii="Verdana" w:hAnsi="Verdana" w:cs="Comic Sans MS"/>
          <w:bCs/>
          <w:color w:val="000000"/>
          <w:lang w:val="en-IN"/>
        </w:rPr>
        <w:t>Shrinagar-190001</w:t>
      </w:r>
    </w:p>
    <w:p w:rsidR="00BF7566" w:rsidRPr="00FF6EB8" w:rsidRDefault="00BF7566" w:rsidP="00BF7566">
      <w:pPr>
        <w:pStyle w:val="ListParagraph"/>
        <w:spacing w:after="200" w:line="240" w:lineRule="auto"/>
        <w:ind w:left="-510"/>
        <w:jc w:val="both"/>
        <w:rPr>
          <w:rFonts w:ascii="Verdana" w:hAnsi="Verdana" w:cs="Comic Sans MS"/>
          <w:bCs/>
          <w:color w:val="000000"/>
          <w:lang w:val="en-IN"/>
        </w:rPr>
      </w:pPr>
    </w:p>
    <w:p w:rsidR="00BF7566" w:rsidRPr="00FF6EB8" w:rsidRDefault="00BF7566" w:rsidP="00BF7566">
      <w:pPr>
        <w:pStyle w:val="ListParagraph"/>
        <w:spacing w:after="200" w:line="240" w:lineRule="auto"/>
        <w:ind w:left="-510"/>
        <w:jc w:val="both"/>
        <w:rPr>
          <w:rFonts w:ascii="Verdana" w:hAnsi="Verdana" w:cs="Comic Sans MS"/>
          <w:bCs/>
          <w:color w:val="000000"/>
          <w:lang w:val="en-IN"/>
        </w:rPr>
      </w:pPr>
    </w:p>
    <w:p w:rsidR="00BF7566" w:rsidRPr="00FF6EB8" w:rsidRDefault="00BF7566" w:rsidP="00BF7566">
      <w:pPr>
        <w:pStyle w:val="ListParagraph"/>
        <w:spacing w:after="200" w:line="240" w:lineRule="auto"/>
        <w:ind w:left="-510"/>
        <w:jc w:val="both"/>
        <w:rPr>
          <w:rFonts w:ascii="Verdana" w:hAnsi="Verdana" w:cs="Comic Sans MS"/>
          <w:bCs/>
          <w:color w:val="000000"/>
          <w:lang w:val="en-IN"/>
        </w:rPr>
      </w:pPr>
    </w:p>
    <w:p w:rsidR="00BF7566" w:rsidRPr="007E3A5D"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7E3A5D">
        <w:rPr>
          <w:rFonts w:ascii="Verdana" w:hAnsi="Verdana" w:cs="Comic Sans MS"/>
          <w:bCs/>
          <w:color w:val="000000"/>
        </w:rPr>
        <w:t xml:space="preserve">Chief Secretary </w:t>
      </w:r>
    </w:p>
    <w:p w:rsidR="00BF7566" w:rsidRPr="00D57565"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D57565">
        <w:rPr>
          <w:rFonts w:ascii="Verdana" w:eastAsiaTheme="minorHAnsi" w:hAnsi="Verdana" w:cs="Comic Sans MS"/>
          <w:bCs/>
          <w:color w:val="000000"/>
          <w:lang w:eastAsia="en-US"/>
        </w:rPr>
        <w:t xml:space="preserve">Government of Jharkhand </w:t>
      </w:r>
    </w:p>
    <w:p w:rsidR="00BF7566" w:rsidRPr="00D57565"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D57565">
        <w:rPr>
          <w:rFonts w:ascii="Verdana" w:eastAsiaTheme="minorHAnsi" w:hAnsi="Verdana" w:cs="Comic Sans MS"/>
          <w:bCs/>
          <w:color w:val="000000"/>
          <w:lang w:eastAsia="en-US"/>
        </w:rPr>
        <w:t xml:space="preserve">Secretariat </w:t>
      </w:r>
    </w:p>
    <w:p w:rsidR="00BF7566" w:rsidRPr="00D57565"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D57565">
        <w:rPr>
          <w:rFonts w:ascii="Verdana" w:eastAsiaTheme="minorHAnsi" w:hAnsi="Verdana" w:cs="Comic Sans MS"/>
          <w:bCs/>
          <w:color w:val="000000"/>
          <w:lang w:eastAsia="en-US"/>
        </w:rPr>
        <w:t xml:space="preserve">Ranchi, 834001 </w:t>
      </w:r>
    </w:p>
    <w:p w:rsidR="00BF7566" w:rsidRPr="00FF6EB8" w:rsidRDefault="00BF7566" w:rsidP="00BF7566">
      <w:pPr>
        <w:pStyle w:val="ListParagraph"/>
        <w:spacing w:after="200" w:line="240" w:lineRule="auto"/>
        <w:ind w:left="-510" w:firstLine="510"/>
        <w:jc w:val="both"/>
        <w:rPr>
          <w:rFonts w:ascii="Verdana" w:hAnsi="Verdana" w:cs="Comic Sans MS"/>
          <w:bCs/>
          <w:color w:val="000000"/>
          <w:lang w:val="en-IN"/>
        </w:rPr>
      </w:pPr>
      <w:r w:rsidRPr="00FF6EB8">
        <w:rPr>
          <w:rFonts w:ascii="Verdana" w:hAnsi="Verdana" w:cs="Comic Sans MS"/>
          <w:bCs/>
          <w:color w:val="000000"/>
          <w:lang w:val="en-IN"/>
        </w:rPr>
        <w:t>Jharkhand</w:t>
      </w:r>
    </w:p>
    <w:p w:rsidR="00BF7566" w:rsidRPr="00FF6EB8" w:rsidRDefault="00BF7566" w:rsidP="00BF7566">
      <w:pPr>
        <w:pStyle w:val="ListParagraph"/>
        <w:spacing w:after="200" w:line="240" w:lineRule="auto"/>
        <w:ind w:left="-510"/>
        <w:jc w:val="both"/>
        <w:rPr>
          <w:rFonts w:ascii="Verdana" w:hAnsi="Verdana" w:cs="Comic Sans MS"/>
          <w:bCs/>
          <w:color w:val="000000"/>
          <w:lang w:val="en-IN"/>
        </w:rPr>
      </w:pPr>
    </w:p>
    <w:p w:rsidR="00BF7566" w:rsidRPr="00FF6EB8" w:rsidRDefault="00BF7566" w:rsidP="00BF7566">
      <w:pPr>
        <w:pStyle w:val="ListParagraph"/>
        <w:spacing w:after="200" w:line="240" w:lineRule="auto"/>
        <w:ind w:left="-510"/>
        <w:jc w:val="both"/>
        <w:rPr>
          <w:rFonts w:ascii="Verdana" w:hAnsi="Verdana" w:cs="Comic Sans MS"/>
          <w:bCs/>
          <w:color w:val="000000"/>
          <w:lang w:val="en-IN"/>
        </w:rPr>
      </w:pPr>
    </w:p>
    <w:p w:rsidR="00BF7566" w:rsidRPr="00812E2B"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812E2B">
        <w:rPr>
          <w:rFonts w:ascii="Verdana" w:hAnsi="Verdana" w:cs="Comic Sans MS"/>
          <w:bCs/>
          <w:color w:val="000000"/>
        </w:rPr>
        <w:t xml:space="preserve">Chief Secretary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84F47">
        <w:rPr>
          <w:rFonts w:ascii="Verdana" w:eastAsiaTheme="minorHAnsi" w:hAnsi="Verdana" w:cs="Comic Sans MS"/>
          <w:bCs/>
          <w:color w:val="000000"/>
          <w:lang w:eastAsia="en-US"/>
        </w:rPr>
        <w:t xml:space="preserve">Government of Karnataka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84F47">
        <w:rPr>
          <w:rFonts w:ascii="Verdana" w:eastAsiaTheme="minorHAnsi" w:hAnsi="Verdana" w:cs="Comic Sans MS"/>
          <w:bCs/>
          <w:color w:val="000000"/>
          <w:lang w:eastAsia="en-US"/>
        </w:rPr>
        <w:t xml:space="preserve">Vidhana Soudha </w:t>
      </w:r>
    </w:p>
    <w:p w:rsidR="00BF7566" w:rsidRPr="00FF6EB8" w:rsidRDefault="00BF7566" w:rsidP="00BF7566">
      <w:pPr>
        <w:pStyle w:val="ListParagraph"/>
        <w:spacing w:after="200" w:line="240" w:lineRule="auto"/>
        <w:ind w:left="-510" w:firstLine="510"/>
        <w:jc w:val="both"/>
        <w:rPr>
          <w:rFonts w:ascii="Verdana" w:hAnsi="Verdana" w:cs="Comic Sans MS"/>
          <w:bCs/>
          <w:color w:val="000000"/>
          <w:lang w:val="en-IN"/>
        </w:rPr>
      </w:pPr>
      <w:r w:rsidRPr="00FF6EB8">
        <w:rPr>
          <w:rFonts w:ascii="Verdana" w:hAnsi="Verdana" w:cs="Comic Sans MS"/>
          <w:bCs/>
          <w:color w:val="000000"/>
          <w:lang w:val="en-IN"/>
        </w:rPr>
        <w:t>Bangalore-560001</w:t>
      </w:r>
    </w:p>
    <w:p w:rsidR="00BF7566" w:rsidRPr="00FF6EB8" w:rsidRDefault="00BF7566" w:rsidP="00BF7566">
      <w:pPr>
        <w:pStyle w:val="ListParagraph"/>
        <w:spacing w:after="200" w:line="240" w:lineRule="auto"/>
        <w:ind w:left="-510"/>
        <w:jc w:val="both"/>
        <w:rPr>
          <w:rFonts w:ascii="Verdana" w:hAnsi="Verdana" w:cs="Comic Sans MS"/>
          <w:bCs/>
          <w:color w:val="000000"/>
          <w:lang w:val="en-IN"/>
        </w:rPr>
      </w:pPr>
    </w:p>
    <w:p w:rsidR="00BF7566" w:rsidRPr="00FF6EB8" w:rsidRDefault="00BF7566" w:rsidP="00BF7566">
      <w:pPr>
        <w:pStyle w:val="ListParagraph"/>
        <w:spacing w:after="200" w:line="240" w:lineRule="auto"/>
        <w:ind w:left="-510"/>
        <w:jc w:val="both"/>
        <w:rPr>
          <w:rFonts w:ascii="Verdana" w:hAnsi="Verdana" w:cs="Comic Sans MS"/>
          <w:bCs/>
          <w:color w:val="000000"/>
          <w:lang w:val="en-IN"/>
        </w:rPr>
      </w:pPr>
    </w:p>
    <w:p w:rsidR="00BF7566" w:rsidRPr="00812E2B"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812E2B">
        <w:rPr>
          <w:rFonts w:ascii="Verdana" w:hAnsi="Verdana" w:cs="Comic Sans MS"/>
          <w:bCs/>
          <w:color w:val="000000"/>
        </w:rPr>
        <w:t xml:space="preserve">Chief Secretary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84F47">
        <w:rPr>
          <w:rFonts w:ascii="Verdana" w:eastAsiaTheme="minorHAnsi" w:hAnsi="Verdana" w:cs="Comic Sans MS"/>
          <w:bCs/>
          <w:color w:val="000000"/>
          <w:lang w:eastAsia="en-US"/>
        </w:rPr>
        <w:t xml:space="preserve">Government of Kerala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84F47">
        <w:rPr>
          <w:rFonts w:ascii="Verdana" w:eastAsiaTheme="minorHAnsi" w:hAnsi="Verdana" w:cs="Comic Sans MS"/>
          <w:bCs/>
          <w:color w:val="000000"/>
          <w:lang w:eastAsia="en-US"/>
        </w:rPr>
        <w:t xml:space="preserve">Secretariat </w:t>
      </w:r>
    </w:p>
    <w:p w:rsidR="00BF7566" w:rsidRPr="00FF6EB8" w:rsidRDefault="00BF7566" w:rsidP="00BF7566">
      <w:pPr>
        <w:pStyle w:val="ListParagraph"/>
        <w:spacing w:after="200" w:line="240" w:lineRule="auto"/>
        <w:ind w:left="-510" w:firstLine="510"/>
        <w:jc w:val="both"/>
        <w:rPr>
          <w:rFonts w:ascii="Verdana" w:hAnsi="Verdana" w:cs="Comic Sans MS"/>
          <w:bCs/>
          <w:color w:val="000000"/>
          <w:lang w:val="en-IN"/>
        </w:rPr>
      </w:pPr>
      <w:r w:rsidRPr="00FF6EB8">
        <w:rPr>
          <w:rFonts w:ascii="Verdana" w:hAnsi="Verdana" w:cs="Comic Sans MS"/>
          <w:bCs/>
          <w:color w:val="000000"/>
          <w:lang w:val="en-IN"/>
        </w:rPr>
        <w:t>Thiruvanthapuram.</w:t>
      </w:r>
    </w:p>
    <w:p w:rsidR="00BF7566" w:rsidRPr="00FF6EB8" w:rsidRDefault="00BF7566" w:rsidP="00BF7566">
      <w:pPr>
        <w:pStyle w:val="ListParagraph"/>
        <w:spacing w:after="200" w:line="240" w:lineRule="auto"/>
        <w:ind w:left="-510"/>
        <w:jc w:val="both"/>
        <w:rPr>
          <w:rFonts w:ascii="Verdana" w:hAnsi="Verdana" w:cs="Comic Sans MS"/>
          <w:bCs/>
          <w:color w:val="000000"/>
          <w:lang w:val="en-IN"/>
        </w:rPr>
      </w:pPr>
    </w:p>
    <w:p w:rsidR="00BF7566" w:rsidRPr="00FF6EB8" w:rsidRDefault="00BF7566" w:rsidP="00BF7566">
      <w:pPr>
        <w:pStyle w:val="ListParagraph"/>
        <w:spacing w:after="200" w:line="240" w:lineRule="auto"/>
        <w:ind w:left="-510"/>
        <w:jc w:val="both"/>
        <w:rPr>
          <w:rFonts w:ascii="Verdana" w:hAnsi="Verdana" w:cs="Comic Sans MS"/>
          <w:bCs/>
          <w:color w:val="000000"/>
          <w:lang w:val="en-IN"/>
        </w:rPr>
      </w:pPr>
    </w:p>
    <w:p w:rsidR="00BF7566" w:rsidRPr="00812E2B"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812E2B">
        <w:rPr>
          <w:rFonts w:ascii="Verdana" w:hAnsi="Verdana" w:cs="Comic Sans MS"/>
          <w:bCs/>
          <w:color w:val="000000"/>
        </w:rPr>
        <w:t xml:space="preserve">Chief Secretary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84F47">
        <w:rPr>
          <w:rFonts w:ascii="Verdana" w:eastAsiaTheme="minorHAnsi" w:hAnsi="Verdana" w:cs="Comic Sans MS"/>
          <w:bCs/>
          <w:color w:val="000000"/>
          <w:lang w:eastAsia="en-US"/>
        </w:rPr>
        <w:t xml:space="preserve">Government of Maharashtra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84F47">
        <w:rPr>
          <w:rFonts w:ascii="Verdana" w:eastAsiaTheme="minorHAnsi" w:hAnsi="Verdana" w:cs="Comic Sans MS"/>
          <w:bCs/>
          <w:color w:val="000000"/>
          <w:lang w:eastAsia="en-US"/>
        </w:rPr>
        <w:t>Room No.518, 5</w:t>
      </w:r>
      <w:r w:rsidRPr="00384F47">
        <w:rPr>
          <w:rFonts w:ascii="Verdana" w:eastAsiaTheme="minorHAnsi" w:hAnsi="Verdana" w:cs="Comic Sans MS"/>
          <w:bCs/>
          <w:color w:val="000000"/>
          <w:position w:val="10"/>
          <w:vertAlign w:val="superscript"/>
          <w:lang w:eastAsia="en-US"/>
        </w:rPr>
        <w:t xml:space="preserve">th </w:t>
      </w:r>
      <w:r w:rsidRPr="00384F47">
        <w:rPr>
          <w:rFonts w:ascii="Verdana" w:eastAsiaTheme="minorHAnsi" w:hAnsi="Verdana" w:cs="Comic Sans MS"/>
          <w:bCs/>
          <w:color w:val="000000"/>
          <w:lang w:eastAsia="en-US"/>
        </w:rPr>
        <w:t xml:space="preserve">Floor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84F47">
        <w:rPr>
          <w:rFonts w:ascii="Verdana" w:eastAsiaTheme="minorHAnsi" w:hAnsi="Verdana" w:cs="Comic Sans MS"/>
          <w:bCs/>
          <w:color w:val="000000"/>
          <w:lang w:eastAsia="en-US"/>
        </w:rPr>
        <w:t xml:space="preserve">Main Building Mantralaya </w:t>
      </w:r>
    </w:p>
    <w:p w:rsidR="00BF7566" w:rsidRPr="00FF6EB8" w:rsidRDefault="00BF7566" w:rsidP="00BF7566">
      <w:pPr>
        <w:pStyle w:val="ListParagraph"/>
        <w:spacing w:after="200" w:line="240" w:lineRule="auto"/>
        <w:ind w:left="-510" w:firstLine="510"/>
        <w:jc w:val="both"/>
        <w:rPr>
          <w:rFonts w:ascii="Verdana" w:hAnsi="Verdana" w:cs="Comic Sans MS"/>
          <w:bCs/>
          <w:color w:val="000000"/>
          <w:lang w:val="en-IN"/>
        </w:rPr>
      </w:pPr>
      <w:r w:rsidRPr="00FF6EB8">
        <w:rPr>
          <w:rFonts w:ascii="Verdana" w:hAnsi="Verdana" w:cs="Comic Sans MS"/>
          <w:bCs/>
          <w:color w:val="000000"/>
          <w:lang w:val="en-IN"/>
        </w:rPr>
        <w:t>Mumbai-400032</w:t>
      </w:r>
    </w:p>
    <w:p w:rsidR="00BF7566" w:rsidRPr="00FF6EB8" w:rsidRDefault="00BF7566" w:rsidP="00BF7566">
      <w:pPr>
        <w:pStyle w:val="ListParagraph"/>
        <w:spacing w:after="200" w:line="240" w:lineRule="auto"/>
        <w:ind w:left="-510"/>
        <w:jc w:val="both"/>
        <w:rPr>
          <w:rFonts w:ascii="Verdana" w:hAnsi="Verdana" w:cs="Comic Sans MS"/>
          <w:bCs/>
          <w:color w:val="000000"/>
          <w:lang w:val="en-IN"/>
        </w:rPr>
      </w:pP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p>
    <w:p w:rsidR="00BF7566" w:rsidRPr="00812E2B"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812E2B">
        <w:rPr>
          <w:rFonts w:ascii="Verdana" w:hAnsi="Verdana" w:cs="Comic Sans MS"/>
          <w:bCs/>
          <w:color w:val="000000"/>
        </w:rPr>
        <w:t xml:space="preserve">Chief Secretary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84F47">
        <w:rPr>
          <w:rFonts w:ascii="Verdana" w:eastAsiaTheme="minorHAnsi" w:hAnsi="Verdana" w:cs="Comic Sans MS"/>
          <w:bCs/>
          <w:color w:val="000000"/>
          <w:lang w:eastAsia="en-US"/>
        </w:rPr>
        <w:t xml:space="preserve">Government of Madhya Pradesh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84F47">
        <w:rPr>
          <w:rFonts w:ascii="Verdana" w:eastAsiaTheme="minorHAnsi" w:hAnsi="Verdana" w:cs="Comic Sans MS"/>
          <w:bCs/>
          <w:color w:val="000000"/>
          <w:lang w:eastAsia="en-US"/>
        </w:rPr>
        <w:t xml:space="preserve">Vallabh Bhavan </w:t>
      </w:r>
    </w:p>
    <w:p w:rsidR="00BF7566" w:rsidRPr="00FF6EB8" w:rsidRDefault="00BF7566" w:rsidP="00BF7566">
      <w:pPr>
        <w:autoSpaceDE w:val="0"/>
        <w:autoSpaceDN w:val="0"/>
        <w:adjustRightInd w:val="0"/>
        <w:spacing w:after="0" w:line="240" w:lineRule="auto"/>
        <w:rPr>
          <w:rFonts w:ascii="Verdana" w:hAnsi="Verdana" w:cs="Comic Sans MS"/>
          <w:bCs/>
          <w:color w:val="000000"/>
        </w:rPr>
      </w:pPr>
      <w:r w:rsidRPr="00384F47">
        <w:rPr>
          <w:rFonts w:ascii="Verdana" w:eastAsiaTheme="minorHAnsi" w:hAnsi="Verdana" w:cs="Comic Sans MS"/>
          <w:bCs/>
          <w:color w:val="000000"/>
          <w:lang w:eastAsia="en-US"/>
        </w:rPr>
        <w:t xml:space="preserve">Bhopal-462003 </w:t>
      </w:r>
    </w:p>
    <w:p w:rsidR="00BF7566" w:rsidRPr="00FF6EB8" w:rsidRDefault="00BF7566" w:rsidP="00BF7566">
      <w:pPr>
        <w:pStyle w:val="ListParagraph"/>
        <w:spacing w:after="200" w:line="240" w:lineRule="auto"/>
        <w:ind w:left="-510"/>
        <w:jc w:val="both"/>
        <w:rPr>
          <w:rFonts w:ascii="Verdana" w:hAnsi="Verdana" w:cs="Comic Sans MS"/>
          <w:bCs/>
          <w:color w:val="000000"/>
          <w:lang w:val="en-IN"/>
        </w:rPr>
      </w:pP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p>
    <w:p w:rsidR="00BF7566" w:rsidRPr="00812E2B"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812E2B">
        <w:rPr>
          <w:rFonts w:ascii="Verdana" w:hAnsi="Verdana" w:cs="Comic Sans MS"/>
          <w:bCs/>
          <w:color w:val="000000"/>
        </w:rPr>
        <w:t xml:space="preserve">Chief Secretary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84F47">
        <w:rPr>
          <w:rFonts w:ascii="Verdana" w:eastAsiaTheme="minorHAnsi" w:hAnsi="Verdana" w:cs="Comic Sans MS"/>
          <w:bCs/>
          <w:color w:val="000000"/>
          <w:lang w:eastAsia="en-US"/>
        </w:rPr>
        <w:t xml:space="preserve">Government of Manipur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84F47">
        <w:rPr>
          <w:rFonts w:ascii="Verdana" w:eastAsiaTheme="minorHAnsi" w:hAnsi="Verdana" w:cs="Comic Sans MS"/>
          <w:bCs/>
          <w:color w:val="000000"/>
          <w:lang w:eastAsia="en-US"/>
        </w:rPr>
        <w:t xml:space="preserve">Room No.171 South Block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84F47">
        <w:rPr>
          <w:rFonts w:ascii="Verdana" w:eastAsiaTheme="minorHAnsi" w:hAnsi="Verdana" w:cs="Comic Sans MS"/>
          <w:bCs/>
          <w:color w:val="000000"/>
          <w:lang w:eastAsia="en-US"/>
        </w:rPr>
        <w:t xml:space="preserve">Secretariat </w:t>
      </w:r>
    </w:p>
    <w:p w:rsidR="00BF7566" w:rsidRPr="00FF6EB8" w:rsidRDefault="00BF7566" w:rsidP="00BF7566">
      <w:pPr>
        <w:autoSpaceDE w:val="0"/>
        <w:autoSpaceDN w:val="0"/>
        <w:adjustRightInd w:val="0"/>
        <w:spacing w:after="0" w:line="240" w:lineRule="auto"/>
        <w:rPr>
          <w:rFonts w:ascii="Verdana" w:hAnsi="Verdana" w:cs="Comic Sans MS"/>
          <w:bCs/>
          <w:color w:val="000000"/>
        </w:rPr>
      </w:pPr>
      <w:r w:rsidRPr="00384F47">
        <w:rPr>
          <w:rFonts w:ascii="Verdana" w:eastAsiaTheme="minorHAnsi" w:hAnsi="Verdana" w:cs="Comic Sans MS"/>
          <w:bCs/>
          <w:color w:val="000000"/>
          <w:lang w:eastAsia="en-US"/>
        </w:rPr>
        <w:t xml:space="preserve">Imphal-795001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p>
    <w:p w:rsidR="00BF7566" w:rsidRPr="00812E2B"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812E2B">
        <w:rPr>
          <w:rFonts w:ascii="Verdana" w:hAnsi="Verdana" w:cs="Comic Sans MS"/>
          <w:bCs/>
          <w:color w:val="000000"/>
        </w:rPr>
        <w:t xml:space="preserve">Chief Secretary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84F47">
        <w:rPr>
          <w:rFonts w:ascii="Verdana" w:eastAsiaTheme="minorHAnsi" w:hAnsi="Verdana" w:cs="Comic Sans MS"/>
          <w:bCs/>
          <w:color w:val="000000"/>
          <w:lang w:eastAsia="en-US"/>
        </w:rPr>
        <w:t xml:space="preserve">Government of Meghalaya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84F47">
        <w:rPr>
          <w:rFonts w:ascii="Verdana" w:eastAsiaTheme="minorHAnsi" w:hAnsi="Verdana" w:cs="Comic Sans MS"/>
          <w:bCs/>
          <w:color w:val="000000"/>
          <w:lang w:eastAsia="en-US"/>
        </w:rPr>
        <w:t xml:space="preserve">Main Secretariat Building </w:t>
      </w:r>
    </w:p>
    <w:p w:rsidR="00BF7566" w:rsidRPr="00FF6EB8" w:rsidRDefault="00BF7566" w:rsidP="00BF7566">
      <w:pPr>
        <w:autoSpaceDE w:val="0"/>
        <w:autoSpaceDN w:val="0"/>
        <w:adjustRightInd w:val="0"/>
        <w:spacing w:after="0" w:line="240" w:lineRule="auto"/>
        <w:rPr>
          <w:rFonts w:ascii="Verdana" w:hAnsi="Verdana" w:cs="Times New Roman"/>
        </w:rPr>
      </w:pPr>
      <w:r w:rsidRPr="00384F47">
        <w:rPr>
          <w:rFonts w:ascii="Verdana" w:eastAsiaTheme="minorHAnsi" w:hAnsi="Verdana" w:cs="Comic Sans MS"/>
          <w:bCs/>
          <w:color w:val="000000"/>
          <w:lang w:eastAsia="en-US"/>
        </w:rPr>
        <w:lastRenderedPageBreak/>
        <w:t xml:space="preserve">Shilong-793001 </w:t>
      </w:r>
    </w:p>
    <w:p w:rsidR="00BF7566" w:rsidRPr="00FF6EB8" w:rsidRDefault="00BF7566" w:rsidP="00BF7566">
      <w:pPr>
        <w:pStyle w:val="ListParagraph"/>
        <w:spacing w:after="200" w:line="240" w:lineRule="auto"/>
        <w:ind w:left="-510"/>
        <w:jc w:val="both"/>
        <w:rPr>
          <w:rFonts w:ascii="Verdana" w:hAnsi="Verdana" w:cs="Times New Roman"/>
        </w:rPr>
      </w:pP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p>
    <w:p w:rsidR="00BF7566" w:rsidRPr="00812E2B"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812E2B">
        <w:rPr>
          <w:rFonts w:ascii="Verdana" w:hAnsi="Verdana" w:cs="Comic Sans MS"/>
          <w:bCs/>
          <w:color w:val="000000"/>
        </w:rPr>
        <w:t xml:space="preserve">Chief Secretary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84F47">
        <w:rPr>
          <w:rFonts w:ascii="Verdana" w:eastAsiaTheme="minorHAnsi" w:hAnsi="Verdana" w:cs="Comic Sans MS"/>
          <w:bCs/>
          <w:color w:val="000000"/>
          <w:lang w:eastAsia="en-US"/>
        </w:rPr>
        <w:t xml:space="preserve">Government of Mizoram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84F47">
        <w:rPr>
          <w:rFonts w:ascii="Verdana" w:eastAsiaTheme="minorHAnsi" w:hAnsi="Verdana" w:cs="Comic Sans MS"/>
          <w:bCs/>
          <w:color w:val="000000"/>
          <w:lang w:eastAsia="en-US"/>
        </w:rPr>
        <w:t xml:space="preserve">Civil Secretariat, Block –C </w:t>
      </w:r>
    </w:p>
    <w:p w:rsidR="00BF7566" w:rsidRPr="00FF6EB8" w:rsidRDefault="00BF7566" w:rsidP="00BF7566">
      <w:pPr>
        <w:autoSpaceDE w:val="0"/>
        <w:autoSpaceDN w:val="0"/>
        <w:adjustRightInd w:val="0"/>
        <w:spacing w:after="0" w:line="240" w:lineRule="auto"/>
        <w:rPr>
          <w:rFonts w:ascii="Verdana" w:hAnsi="Verdana" w:cs="Times New Roman"/>
        </w:rPr>
      </w:pPr>
      <w:r w:rsidRPr="00384F47">
        <w:rPr>
          <w:rFonts w:ascii="Verdana" w:eastAsiaTheme="minorHAnsi" w:hAnsi="Verdana" w:cs="Comic Sans MS"/>
          <w:bCs/>
          <w:color w:val="000000"/>
          <w:lang w:eastAsia="en-US"/>
        </w:rPr>
        <w:t xml:space="preserve">Aizwal-796001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p>
    <w:p w:rsidR="00BF7566" w:rsidRPr="00812E2B"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812E2B">
        <w:rPr>
          <w:rFonts w:ascii="Verdana" w:hAnsi="Verdana" w:cs="Comic Sans MS"/>
          <w:bCs/>
          <w:color w:val="000000"/>
        </w:rPr>
        <w:t xml:space="preserve">Chief Secretary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84F47">
        <w:rPr>
          <w:rFonts w:ascii="Verdana" w:eastAsiaTheme="minorHAnsi" w:hAnsi="Verdana" w:cs="Comic Sans MS"/>
          <w:bCs/>
          <w:color w:val="000000"/>
          <w:lang w:eastAsia="en-US"/>
        </w:rPr>
        <w:t xml:space="preserve">Government of Nagaland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84F47">
        <w:rPr>
          <w:rFonts w:ascii="Verdana" w:eastAsiaTheme="minorHAnsi" w:hAnsi="Verdana" w:cs="Comic Sans MS"/>
          <w:bCs/>
          <w:color w:val="000000"/>
          <w:lang w:eastAsia="en-US"/>
        </w:rPr>
        <w:t xml:space="preserve">Secretariat </w:t>
      </w:r>
    </w:p>
    <w:p w:rsidR="00BF7566" w:rsidRPr="00FF6EB8" w:rsidRDefault="00BF7566" w:rsidP="00BF7566">
      <w:pPr>
        <w:autoSpaceDE w:val="0"/>
        <w:autoSpaceDN w:val="0"/>
        <w:adjustRightInd w:val="0"/>
        <w:spacing w:after="0" w:line="240" w:lineRule="auto"/>
        <w:rPr>
          <w:rFonts w:ascii="Verdana" w:hAnsi="Verdana" w:cs="Times New Roman"/>
        </w:rPr>
      </w:pPr>
      <w:r w:rsidRPr="00384F47">
        <w:rPr>
          <w:rFonts w:ascii="Verdana" w:eastAsiaTheme="minorHAnsi" w:hAnsi="Verdana" w:cs="Comic Sans MS"/>
          <w:bCs/>
          <w:color w:val="000000"/>
          <w:lang w:eastAsia="en-US"/>
        </w:rPr>
        <w:t xml:space="preserve">Kohima-797001 </w:t>
      </w:r>
    </w:p>
    <w:p w:rsidR="00BF7566" w:rsidRPr="00FF6EB8" w:rsidRDefault="00BF7566" w:rsidP="00BF7566">
      <w:pPr>
        <w:pStyle w:val="ListParagraph"/>
        <w:spacing w:after="200" w:line="240" w:lineRule="auto"/>
        <w:ind w:left="-510" w:firstLine="720"/>
        <w:jc w:val="both"/>
        <w:rPr>
          <w:rFonts w:ascii="Verdana" w:hAnsi="Verdana" w:cs="Times New Roman"/>
        </w:rPr>
      </w:pP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p>
    <w:p w:rsidR="00BF7566" w:rsidRPr="00812E2B"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812E2B">
        <w:rPr>
          <w:rFonts w:ascii="Verdana" w:hAnsi="Verdana" w:cs="Comic Sans MS"/>
          <w:bCs/>
          <w:color w:val="000000"/>
        </w:rPr>
        <w:t xml:space="preserve">Chief Secretary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84F47">
        <w:rPr>
          <w:rFonts w:ascii="Verdana" w:eastAsiaTheme="minorHAnsi" w:hAnsi="Verdana" w:cs="Comic Sans MS"/>
          <w:bCs/>
          <w:color w:val="000000"/>
          <w:lang w:eastAsia="en-US"/>
        </w:rPr>
        <w:t xml:space="preserve">Government of NCT of Delhi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84F47">
        <w:rPr>
          <w:rFonts w:ascii="Verdana" w:eastAsiaTheme="minorHAnsi" w:hAnsi="Verdana" w:cs="Comic Sans MS"/>
          <w:bCs/>
          <w:color w:val="000000"/>
          <w:lang w:eastAsia="en-US"/>
        </w:rPr>
        <w:t xml:space="preserve">New Secretariat Building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84F47">
        <w:rPr>
          <w:rFonts w:ascii="Verdana" w:eastAsiaTheme="minorHAnsi" w:hAnsi="Verdana" w:cs="Comic Sans MS"/>
          <w:bCs/>
          <w:color w:val="000000"/>
          <w:lang w:eastAsia="en-US"/>
        </w:rPr>
        <w:t xml:space="preserve">I. P. Estate </w:t>
      </w:r>
    </w:p>
    <w:p w:rsidR="00BF7566" w:rsidRDefault="00BF7566" w:rsidP="00BF7566">
      <w:pPr>
        <w:autoSpaceDE w:val="0"/>
        <w:autoSpaceDN w:val="0"/>
        <w:adjustRightInd w:val="0"/>
        <w:spacing w:after="0" w:line="240" w:lineRule="auto"/>
        <w:rPr>
          <w:rFonts w:ascii="Verdana" w:eastAsiaTheme="minorHAnsi" w:hAnsi="Verdana" w:cs="Comic Sans MS"/>
          <w:bCs/>
          <w:color w:val="000000"/>
          <w:lang w:eastAsia="en-US"/>
        </w:rPr>
      </w:pPr>
      <w:r w:rsidRPr="00384F47">
        <w:rPr>
          <w:rFonts w:ascii="Verdana" w:eastAsiaTheme="minorHAnsi" w:hAnsi="Verdana" w:cs="Comic Sans MS"/>
          <w:bCs/>
          <w:color w:val="000000"/>
          <w:lang w:eastAsia="en-US"/>
        </w:rPr>
        <w:t xml:space="preserve">New Delhi-110002 </w:t>
      </w:r>
    </w:p>
    <w:p w:rsidR="00BF7566" w:rsidRPr="00FF6EB8" w:rsidRDefault="00BF7566" w:rsidP="00BF7566">
      <w:pPr>
        <w:autoSpaceDE w:val="0"/>
        <w:autoSpaceDN w:val="0"/>
        <w:adjustRightInd w:val="0"/>
        <w:spacing w:after="0" w:line="240" w:lineRule="auto"/>
        <w:rPr>
          <w:rFonts w:ascii="Verdana" w:hAnsi="Verdana" w:cs="Times New Roman"/>
        </w:rPr>
      </w:pP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p>
    <w:p w:rsidR="00BF7566" w:rsidRPr="00812E2B"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812E2B">
        <w:rPr>
          <w:rFonts w:ascii="Verdana" w:hAnsi="Verdana" w:cs="Comic Sans MS"/>
          <w:bCs/>
          <w:color w:val="000000"/>
        </w:rPr>
        <w:t xml:space="preserve">Chief Secretary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84F47">
        <w:rPr>
          <w:rFonts w:ascii="Verdana" w:eastAsiaTheme="minorHAnsi" w:hAnsi="Verdana" w:cs="Comic Sans MS"/>
          <w:bCs/>
          <w:color w:val="000000"/>
          <w:lang w:eastAsia="en-US"/>
        </w:rPr>
        <w:t xml:space="preserve">Government of Orissa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84F47">
        <w:rPr>
          <w:rFonts w:ascii="Verdana" w:eastAsiaTheme="minorHAnsi" w:hAnsi="Verdana" w:cs="Comic Sans MS"/>
          <w:bCs/>
          <w:color w:val="000000"/>
          <w:lang w:eastAsia="en-US"/>
        </w:rPr>
        <w:t xml:space="preserve">General Admn. Dept.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84F47">
        <w:rPr>
          <w:rFonts w:ascii="Verdana" w:eastAsiaTheme="minorHAnsi" w:hAnsi="Verdana" w:cs="Comic Sans MS"/>
          <w:bCs/>
          <w:color w:val="000000"/>
          <w:lang w:eastAsia="en-US"/>
        </w:rPr>
        <w:t xml:space="preserve">Orrisa Secretariat </w:t>
      </w:r>
    </w:p>
    <w:p w:rsidR="00BF7566" w:rsidRPr="00384F47"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384F47">
        <w:rPr>
          <w:rFonts w:ascii="Verdana" w:eastAsiaTheme="minorHAnsi" w:hAnsi="Verdana" w:cs="Comic Sans MS"/>
          <w:bCs/>
          <w:color w:val="000000"/>
          <w:lang w:eastAsia="en-US"/>
        </w:rPr>
        <w:t xml:space="preserve">Bhubaneshwar-751001 </w:t>
      </w:r>
    </w:p>
    <w:p w:rsidR="00BF7566" w:rsidRPr="00FF6EB8" w:rsidRDefault="00BF7566" w:rsidP="00BF7566">
      <w:pPr>
        <w:pStyle w:val="ListParagraph"/>
        <w:spacing w:after="200" w:line="240" w:lineRule="auto"/>
        <w:ind w:left="-510" w:firstLine="720"/>
        <w:jc w:val="both"/>
        <w:rPr>
          <w:rFonts w:ascii="Verdana" w:hAnsi="Verdana" w:cs="Times New Roman"/>
        </w:rPr>
      </w:pPr>
    </w:p>
    <w:p w:rsidR="00BF7566" w:rsidRPr="00FF6EB8" w:rsidRDefault="00BF7566" w:rsidP="00BF7566">
      <w:pPr>
        <w:pStyle w:val="ListParagraph"/>
        <w:spacing w:after="200" w:line="240" w:lineRule="auto"/>
        <w:ind w:left="-510" w:firstLine="720"/>
        <w:jc w:val="both"/>
        <w:rPr>
          <w:rFonts w:ascii="Verdana" w:hAnsi="Verdana" w:cs="Times New Roman"/>
        </w:rPr>
      </w:pPr>
    </w:p>
    <w:p w:rsidR="00BF7566" w:rsidRPr="00FF6EB8" w:rsidRDefault="00BF7566" w:rsidP="00BF7566">
      <w:pPr>
        <w:pStyle w:val="ListParagraph"/>
        <w:spacing w:after="200" w:line="240" w:lineRule="auto"/>
        <w:ind w:left="-510" w:firstLine="720"/>
        <w:jc w:val="both"/>
        <w:rPr>
          <w:rFonts w:ascii="Verdana" w:hAnsi="Verdana" w:cs="Times New Roman"/>
        </w:rPr>
      </w:pP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p>
    <w:p w:rsidR="00BF7566" w:rsidRPr="00812E2B"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812E2B">
        <w:rPr>
          <w:rFonts w:ascii="Verdana" w:hAnsi="Verdana" w:cs="Comic Sans MS"/>
          <w:bCs/>
          <w:color w:val="000000"/>
        </w:rPr>
        <w:t xml:space="preserve">Chief Secretary </w:t>
      </w: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FF6EB8">
        <w:rPr>
          <w:rFonts w:ascii="Verdana" w:eastAsiaTheme="minorHAnsi" w:hAnsi="Verdana" w:cs="Comic Sans MS"/>
          <w:bCs/>
          <w:color w:val="000000"/>
          <w:lang w:eastAsia="en-US"/>
        </w:rPr>
        <w:t xml:space="preserve">Government of Pondicherry </w:t>
      </w: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FF6EB8">
        <w:rPr>
          <w:rFonts w:ascii="Verdana" w:eastAsiaTheme="minorHAnsi" w:hAnsi="Verdana" w:cs="Comic Sans MS"/>
          <w:bCs/>
          <w:color w:val="000000"/>
          <w:lang w:eastAsia="en-US"/>
        </w:rPr>
        <w:t xml:space="preserve">No. 1, Beach Raod </w:t>
      </w: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FF6EB8">
        <w:rPr>
          <w:rFonts w:ascii="Verdana" w:eastAsiaTheme="minorHAnsi" w:hAnsi="Verdana" w:cs="Comic Sans MS"/>
          <w:bCs/>
          <w:color w:val="000000"/>
          <w:lang w:eastAsia="en-US"/>
        </w:rPr>
        <w:t xml:space="preserve">Pondicherry-605001 </w:t>
      </w:r>
    </w:p>
    <w:p w:rsidR="00BF7566" w:rsidRPr="00FF6EB8" w:rsidRDefault="00BF7566" w:rsidP="00BF7566">
      <w:pPr>
        <w:pStyle w:val="ListParagraph"/>
        <w:spacing w:after="200" w:line="240" w:lineRule="auto"/>
        <w:ind w:left="-510" w:firstLine="720"/>
        <w:jc w:val="both"/>
        <w:rPr>
          <w:rFonts w:ascii="Verdana" w:hAnsi="Verdana" w:cs="Times New Roman"/>
        </w:rPr>
      </w:pPr>
    </w:p>
    <w:p w:rsidR="00BF7566" w:rsidRPr="00FF6EB8" w:rsidRDefault="00BF7566" w:rsidP="00BF7566">
      <w:pPr>
        <w:pStyle w:val="ListParagraph"/>
        <w:spacing w:after="200" w:line="240" w:lineRule="auto"/>
        <w:ind w:left="-510" w:firstLine="720"/>
        <w:jc w:val="both"/>
        <w:rPr>
          <w:rFonts w:ascii="Verdana" w:hAnsi="Verdana" w:cs="Times New Roman"/>
        </w:rPr>
      </w:pP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p>
    <w:p w:rsidR="00BF7566" w:rsidRPr="00812E2B"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812E2B">
        <w:rPr>
          <w:rFonts w:ascii="Verdana" w:hAnsi="Verdana" w:cs="Comic Sans MS"/>
          <w:bCs/>
          <w:color w:val="000000"/>
        </w:rPr>
        <w:t xml:space="preserve">Chief Secretary </w:t>
      </w: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FF6EB8">
        <w:rPr>
          <w:rFonts w:ascii="Verdana" w:eastAsiaTheme="minorHAnsi" w:hAnsi="Verdana" w:cs="Comic Sans MS"/>
          <w:bCs/>
          <w:color w:val="000000"/>
          <w:lang w:eastAsia="en-US"/>
        </w:rPr>
        <w:t xml:space="preserve">Government of Punjab </w:t>
      </w: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FF6EB8">
        <w:rPr>
          <w:rFonts w:ascii="Verdana" w:eastAsiaTheme="minorHAnsi" w:hAnsi="Verdana" w:cs="Comic Sans MS"/>
          <w:bCs/>
          <w:color w:val="000000"/>
          <w:lang w:eastAsia="en-US"/>
        </w:rPr>
        <w:t xml:space="preserve">Punjab Civil Secretariat </w:t>
      </w: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FF6EB8">
        <w:rPr>
          <w:rFonts w:ascii="Verdana" w:eastAsiaTheme="minorHAnsi" w:hAnsi="Verdana" w:cs="Comic Sans MS"/>
          <w:bCs/>
          <w:color w:val="000000"/>
          <w:lang w:eastAsia="en-US"/>
        </w:rPr>
        <w:t xml:space="preserve">Chandigarh-160001 </w:t>
      </w:r>
    </w:p>
    <w:p w:rsidR="00BF7566" w:rsidRPr="00FF6EB8" w:rsidRDefault="00BF7566" w:rsidP="00BF7566">
      <w:pPr>
        <w:pStyle w:val="ListParagraph"/>
        <w:spacing w:after="200" w:line="240" w:lineRule="auto"/>
        <w:ind w:left="-510" w:firstLine="720"/>
        <w:jc w:val="both"/>
        <w:rPr>
          <w:rFonts w:ascii="Verdana" w:hAnsi="Verdana" w:cs="Times New Roman"/>
        </w:rPr>
      </w:pPr>
    </w:p>
    <w:p w:rsidR="00BF7566" w:rsidRPr="00FF6EB8" w:rsidRDefault="00BF7566" w:rsidP="00BF7566">
      <w:pPr>
        <w:pStyle w:val="ListParagraph"/>
        <w:spacing w:after="200" w:line="240" w:lineRule="auto"/>
        <w:ind w:left="-510" w:firstLine="720"/>
        <w:jc w:val="both"/>
        <w:rPr>
          <w:rFonts w:ascii="Verdana" w:hAnsi="Verdana" w:cs="Times New Roman"/>
        </w:rPr>
      </w:pPr>
    </w:p>
    <w:p w:rsidR="00BF7566" w:rsidRPr="00FF6EB8" w:rsidRDefault="00BF7566" w:rsidP="00BF7566">
      <w:pPr>
        <w:pStyle w:val="ListParagraph"/>
        <w:spacing w:after="200" w:line="240" w:lineRule="auto"/>
        <w:ind w:left="-510" w:firstLine="720"/>
        <w:jc w:val="both"/>
        <w:rPr>
          <w:rFonts w:ascii="Verdana" w:hAnsi="Verdana" w:cs="Times New Roman"/>
        </w:rPr>
      </w:pP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p>
    <w:p w:rsidR="00BF7566" w:rsidRPr="00812E2B"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812E2B">
        <w:rPr>
          <w:rFonts w:ascii="Verdana" w:hAnsi="Verdana" w:cs="Comic Sans MS"/>
          <w:bCs/>
          <w:color w:val="000000"/>
        </w:rPr>
        <w:t xml:space="preserve">Chief Secretary </w:t>
      </w: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FF6EB8">
        <w:rPr>
          <w:rFonts w:ascii="Verdana" w:eastAsiaTheme="minorHAnsi" w:hAnsi="Verdana" w:cs="Comic Sans MS"/>
          <w:bCs/>
          <w:color w:val="000000"/>
          <w:lang w:eastAsia="en-US"/>
        </w:rPr>
        <w:t xml:space="preserve">Government of Rajasthan </w:t>
      </w: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FF6EB8">
        <w:rPr>
          <w:rFonts w:ascii="Verdana" w:eastAsiaTheme="minorHAnsi" w:hAnsi="Verdana" w:cs="Comic Sans MS"/>
          <w:bCs/>
          <w:color w:val="000000"/>
          <w:lang w:eastAsia="en-US"/>
        </w:rPr>
        <w:t xml:space="preserve">Secretariat </w:t>
      </w:r>
    </w:p>
    <w:p w:rsidR="00BF7566" w:rsidRPr="00FF6EB8" w:rsidRDefault="00BF7566" w:rsidP="00BF7566">
      <w:pPr>
        <w:autoSpaceDE w:val="0"/>
        <w:autoSpaceDN w:val="0"/>
        <w:adjustRightInd w:val="0"/>
        <w:spacing w:after="0" w:line="240" w:lineRule="auto"/>
        <w:rPr>
          <w:rFonts w:ascii="Verdana" w:hAnsi="Verdana" w:cs="Times New Roman"/>
        </w:rPr>
      </w:pPr>
      <w:r w:rsidRPr="00FF6EB8">
        <w:rPr>
          <w:rFonts w:ascii="Verdana" w:eastAsiaTheme="minorHAnsi" w:hAnsi="Verdana" w:cs="Comic Sans MS"/>
          <w:bCs/>
          <w:color w:val="000000"/>
          <w:lang w:eastAsia="en-US"/>
        </w:rPr>
        <w:lastRenderedPageBreak/>
        <w:t xml:space="preserve">Jaipur-302005 </w:t>
      </w:r>
    </w:p>
    <w:p w:rsidR="00BF7566" w:rsidRPr="00FF6EB8" w:rsidRDefault="00BF7566" w:rsidP="00BF7566">
      <w:pPr>
        <w:pStyle w:val="ListParagraph"/>
        <w:spacing w:after="200" w:line="240" w:lineRule="auto"/>
        <w:ind w:left="-510" w:firstLine="720"/>
        <w:jc w:val="both"/>
        <w:rPr>
          <w:rFonts w:ascii="Verdana" w:hAnsi="Verdana" w:cs="Times New Roman"/>
        </w:rPr>
      </w:pP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p>
    <w:p w:rsidR="00BF7566" w:rsidRPr="00812E2B"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812E2B">
        <w:rPr>
          <w:rFonts w:ascii="Verdana" w:hAnsi="Verdana" w:cs="Comic Sans MS"/>
          <w:bCs/>
          <w:color w:val="000000"/>
        </w:rPr>
        <w:t xml:space="preserve">Chief Secretary </w:t>
      </w: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FF6EB8">
        <w:rPr>
          <w:rFonts w:ascii="Verdana" w:eastAsiaTheme="minorHAnsi" w:hAnsi="Verdana" w:cs="Comic Sans MS"/>
          <w:bCs/>
          <w:color w:val="000000"/>
          <w:lang w:eastAsia="en-US"/>
        </w:rPr>
        <w:t xml:space="preserve">Government of Sikkim </w:t>
      </w: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FF6EB8">
        <w:rPr>
          <w:rFonts w:ascii="Verdana" w:eastAsiaTheme="minorHAnsi" w:hAnsi="Verdana" w:cs="Comic Sans MS"/>
          <w:bCs/>
          <w:color w:val="000000"/>
          <w:lang w:eastAsia="en-US"/>
        </w:rPr>
        <w:t xml:space="preserve">Tashiling Secretariat </w:t>
      </w: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FF6EB8">
        <w:rPr>
          <w:rFonts w:ascii="Verdana" w:eastAsiaTheme="minorHAnsi" w:hAnsi="Verdana" w:cs="Comic Sans MS"/>
          <w:bCs/>
          <w:color w:val="000000"/>
          <w:lang w:eastAsia="en-US"/>
        </w:rPr>
        <w:t xml:space="preserve">Gangtok -737101 </w:t>
      </w:r>
    </w:p>
    <w:p w:rsidR="00BF7566" w:rsidRPr="00FF6EB8" w:rsidRDefault="00BF7566" w:rsidP="00BF7566">
      <w:pPr>
        <w:pStyle w:val="ListParagraph"/>
        <w:spacing w:after="200" w:line="240" w:lineRule="auto"/>
        <w:ind w:left="-510" w:firstLine="720"/>
        <w:jc w:val="both"/>
        <w:rPr>
          <w:rFonts w:ascii="Verdana" w:hAnsi="Verdana" w:cs="Times New Roman"/>
        </w:rPr>
      </w:pPr>
    </w:p>
    <w:p w:rsidR="00BF7566" w:rsidRPr="00FF6EB8" w:rsidRDefault="00BF7566" w:rsidP="00BF7566">
      <w:pPr>
        <w:pStyle w:val="ListParagraph"/>
        <w:spacing w:after="200" w:line="240" w:lineRule="auto"/>
        <w:ind w:left="-510" w:firstLine="720"/>
        <w:jc w:val="both"/>
        <w:rPr>
          <w:rFonts w:ascii="Verdana" w:hAnsi="Verdana" w:cs="Times New Roman"/>
        </w:rPr>
      </w:pPr>
    </w:p>
    <w:p w:rsidR="00BF7566" w:rsidRPr="00FF6EB8" w:rsidRDefault="00BF7566" w:rsidP="00BF7566">
      <w:pPr>
        <w:pStyle w:val="ListParagraph"/>
        <w:spacing w:after="200" w:line="240" w:lineRule="auto"/>
        <w:ind w:left="-510" w:firstLine="720"/>
        <w:jc w:val="both"/>
        <w:rPr>
          <w:rFonts w:ascii="Verdana" w:hAnsi="Verdana" w:cs="Times New Roman"/>
        </w:rPr>
      </w:pP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p>
    <w:p w:rsidR="00BF7566" w:rsidRPr="00812E2B"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812E2B">
        <w:rPr>
          <w:rFonts w:ascii="Verdana" w:hAnsi="Verdana" w:cs="Comic Sans MS"/>
          <w:bCs/>
          <w:color w:val="000000"/>
        </w:rPr>
        <w:t xml:space="preserve">Chief Secretary </w:t>
      </w: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FF6EB8">
        <w:rPr>
          <w:rFonts w:ascii="Verdana" w:eastAsiaTheme="minorHAnsi" w:hAnsi="Verdana" w:cs="Comic Sans MS"/>
          <w:bCs/>
          <w:color w:val="000000"/>
          <w:lang w:eastAsia="en-US"/>
        </w:rPr>
        <w:t xml:space="preserve">Government of Tamil Nadu </w:t>
      </w: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FF6EB8">
        <w:rPr>
          <w:rFonts w:ascii="Verdana" w:eastAsiaTheme="minorHAnsi" w:hAnsi="Verdana" w:cs="Comic Sans MS"/>
          <w:bCs/>
          <w:color w:val="000000"/>
          <w:lang w:eastAsia="en-US"/>
        </w:rPr>
        <w:t xml:space="preserve">Secretariat </w:t>
      </w:r>
    </w:p>
    <w:p w:rsidR="00BF7566" w:rsidRDefault="00BF7566" w:rsidP="00BF7566">
      <w:pPr>
        <w:autoSpaceDE w:val="0"/>
        <w:autoSpaceDN w:val="0"/>
        <w:adjustRightInd w:val="0"/>
        <w:spacing w:after="0" w:line="240" w:lineRule="auto"/>
        <w:rPr>
          <w:rFonts w:ascii="Verdana" w:eastAsiaTheme="minorHAnsi" w:hAnsi="Verdana" w:cs="Comic Sans MS"/>
          <w:bCs/>
          <w:color w:val="000000"/>
          <w:lang w:eastAsia="en-US"/>
        </w:rPr>
      </w:pPr>
      <w:r w:rsidRPr="00FF6EB8">
        <w:rPr>
          <w:rFonts w:ascii="Verdana" w:eastAsiaTheme="minorHAnsi" w:hAnsi="Verdana" w:cs="Comic Sans MS"/>
          <w:bCs/>
          <w:color w:val="000000"/>
          <w:lang w:eastAsia="en-US"/>
        </w:rPr>
        <w:t xml:space="preserve">Chennai-600009 </w:t>
      </w:r>
    </w:p>
    <w:p w:rsidR="00A52184" w:rsidRDefault="00A52184" w:rsidP="00BF7566">
      <w:pPr>
        <w:autoSpaceDE w:val="0"/>
        <w:autoSpaceDN w:val="0"/>
        <w:adjustRightInd w:val="0"/>
        <w:spacing w:after="0" w:line="240" w:lineRule="auto"/>
        <w:rPr>
          <w:rFonts w:ascii="Verdana" w:eastAsiaTheme="minorHAnsi" w:hAnsi="Verdana" w:cs="Comic Sans MS"/>
          <w:bCs/>
          <w:color w:val="000000"/>
          <w:lang w:eastAsia="en-US"/>
        </w:rPr>
      </w:pPr>
    </w:p>
    <w:p w:rsidR="00A52184" w:rsidRDefault="00A52184" w:rsidP="00BF7566">
      <w:pPr>
        <w:autoSpaceDE w:val="0"/>
        <w:autoSpaceDN w:val="0"/>
        <w:adjustRightInd w:val="0"/>
        <w:spacing w:after="0" w:line="240" w:lineRule="auto"/>
        <w:rPr>
          <w:rFonts w:ascii="Verdana" w:eastAsiaTheme="minorHAnsi" w:hAnsi="Verdana" w:cs="Comic Sans MS"/>
          <w:bCs/>
          <w:color w:val="000000"/>
          <w:lang w:eastAsia="en-US"/>
        </w:rPr>
      </w:pPr>
    </w:p>
    <w:p w:rsidR="00A52184" w:rsidRDefault="00A52184" w:rsidP="00A52184">
      <w:pPr>
        <w:pStyle w:val="ListParagraph"/>
        <w:numPr>
          <w:ilvl w:val="0"/>
          <w:numId w:val="15"/>
        </w:numPr>
        <w:autoSpaceDE w:val="0"/>
        <w:autoSpaceDN w:val="0"/>
        <w:adjustRightInd w:val="0"/>
        <w:spacing w:after="0" w:line="240" w:lineRule="auto"/>
        <w:rPr>
          <w:rFonts w:ascii="Verdana" w:hAnsi="Verdana" w:cs="Times New Roman"/>
        </w:rPr>
      </w:pPr>
      <w:r>
        <w:rPr>
          <w:rFonts w:ascii="Verdana" w:hAnsi="Verdana" w:cs="Times New Roman"/>
        </w:rPr>
        <w:t xml:space="preserve"> Chief Secretary</w:t>
      </w:r>
    </w:p>
    <w:p w:rsidR="00A52184" w:rsidRDefault="00A52184" w:rsidP="00A52184">
      <w:pPr>
        <w:pStyle w:val="ListParagraph"/>
        <w:autoSpaceDE w:val="0"/>
        <w:autoSpaceDN w:val="0"/>
        <w:adjustRightInd w:val="0"/>
        <w:spacing w:after="0" w:line="240" w:lineRule="auto"/>
        <w:ind w:left="-150"/>
        <w:rPr>
          <w:rFonts w:ascii="Verdana" w:hAnsi="Verdana" w:cs="Times New Roman"/>
        </w:rPr>
      </w:pPr>
      <w:r>
        <w:rPr>
          <w:rFonts w:ascii="Verdana" w:hAnsi="Verdana" w:cs="Times New Roman"/>
        </w:rPr>
        <w:t>Government of Telangana</w:t>
      </w:r>
    </w:p>
    <w:p w:rsidR="00A52184" w:rsidRDefault="00A52184" w:rsidP="00A52184">
      <w:pPr>
        <w:pStyle w:val="ListParagraph"/>
        <w:autoSpaceDE w:val="0"/>
        <w:autoSpaceDN w:val="0"/>
        <w:adjustRightInd w:val="0"/>
        <w:spacing w:after="0" w:line="240" w:lineRule="auto"/>
        <w:ind w:left="-150"/>
        <w:rPr>
          <w:rFonts w:ascii="Verdana" w:hAnsi="Verdana" w:cs="Times New Roman"/>
        </w:rPr>
      </w:pPr>
      <w:r>
        <w:rPr>
          <w:rFonts w:ascii="Verdana" w:hAnsi="Verdana" w:cs="Times New Roman"/>
        </w:rPr>
        <w:t>Telangana Secretariat</w:t>
      </w:r>
    </w:p>
    <w:p w:rsidR="00BF7566" w:rsidRPr="00FF6EB8" w:rsidRDefault="00A52184" w:rsidP="00A52184">
      <w:pPr>
        <w:pStyle w:val="ListParagraph"/>
        <w:autoSpaceDE w:val="0"/>
        <w:autoSpaceDN w:val="0"/>
        <w:adjustRightInd w:val="0"/>
        <w:spacing w:after="0" w:line="240" w:lineRule="auto"/>
        <w:ind w:left="-150"/>
        <w:rPr>
          <w:rFonts w:ascii="Verdana" w:hAnsi="Verdana" w:cs="Times New Roman"/>
        </w:rPr>
      </w:pPr>
      <w:r>
        <w:rPr>
          <w:rFonts w:ascii="Verdana" w:hAnsi="Verdana" w:cs="Times New Roman"/>
        </w:rPr>
        <w:t>HYDERABAD-500001  TELANGANA STATE</w:t>
      </w:r>
    </w:p>
    <w:p w:rsidR="00BF7566" w:rsidRPr="00FF6EB8" w:rsidRDefault="00BF7566" w:rsidP="00BF7566">
      <w:pPr>
        <w:pStyle w:val="ListParagraph"/>
        <w:spacing w:after="200" w:line="240" w:lineRule="auto"/>
        <w:ind w:left="-510" w:firstLine="720"/>
        <w:jc w:val="both"/>
        <w:rPr>
          <w:rFonts w:ascii="Verdana" w:hAnsi="Verdana" w:cs="Times New Roman"/>
        </w:rPr>
      </w:pPr>
    </w:p>
    <w:p w:rsidR="00BF7566" w:rsidRPr="00FF6EB8" w:rsidRDefault="00BF7566" w:rsidP="00BF7566">
      <w:pPr>
        <w:pStyle w:val="ListParagraph"/>
        <w:spacing w:after="200" w:line="240" w:lineRule="auto"/>
        <w:ind w:left="-510" w:firstLine="720"/>
        <w:jc w:val="both"/>
        <w:rPr>
          <w:rFonts w:ascii="Verdana" w:hAnsi="Verdana" w:cs="Times New Roman"/>
        </w:rPr>
      </w:pP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p>
    <w:p w:rsidR="00BF7566" w:rsidRPr="00812E2B"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812E2B">
        <w:rPr>
          <w:rFonts w:ascii="Verdana" w:hAnsi="Verdana" w:cs="Comic Sans MS"/>
          <w:bCs/>
          <w:color w:val="000000"/>
        </w:rPr>
        <w:t xml:space="preserve">Chief Secretary </w:t>
      </w: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FF6EB8">
        <w:rPr>
          <w:rFonts w:ascii="Verdana" w:eastAsiaTheme="minorHAnsi" w:hAnsi="Verdana" w:cs="Comic Sans MS"/>
          <w:bCs/>
          <w:color w:val="000000"/>
          <w:lang w:eastAsia="en-US"/>
        </w:rPr>
        <w:t xml:space="preserve">Government of Tripura </w:t>
      </w: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FF6EB8">
        <w:rPr>
          <w:rFonts w:ascii="Verdana" w:eastAsiaTheme="minorHAnsi" w:hAnsi="Verdana" w:cs="Comic Sans MS"/>
          <w:bCs/>
          <w:color w:val="000000"/>
          <w:lang w:eastAsia="en-US"/>
        </w:rPr>
        <w:t xml:space="preserve">Civil Secretariat </w:t>
      </w: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FF6EB8">
        <w:rPr>
          <w:rFonts w:ascii="Verdana" w:eastAsiaTheme="minorHAnsi" w:hAnsi="Verdana" w:cs="Comic Sans MS"/>
          <w:bCs/>
          <w:color w:val="000000"/>
          <w:lang w:eastAsia="en-US"/>
        </w:rPr>
        <w:t xml:space="preserve">Agaartala-799001 </w:t>
      </w:r>
    </w:p>
    <w:p w:rsidR="00BF7566" w:rsidRPr="00FF6EB8" w:rsidRDefault="00BF7566" w:rsidP="00BF7566">
      <w:pPr>
        <w:pStyle w:val="ListParagraph"/>
        <w:spacing w:after="200" w:line="240" w:lineRule="auto"/>
        <w:ind w:left="-510" w:firstLine="720"/>
        <w:jc w:val="both"/>
        <w:rPr>
          <w:rFonts w:ascii="Verdana" w:hAnsi="Verdana" w:cs="Times New Roman"/>
        </w:rPr>
      </w:pPr>
    </w:p>
    <w:p w:rsidR="00BF7566" w:rsidRPr="00FF6EB8" w:rsidRDefault="00BF7566" w:rsidP="00BF7566">
      <w:pPr>
        <w:pStyle w:val="ListParagraph"/>
        <w:spacing w:after="200" w:line="240" w:lineRule="auto"/>
        <w:ind w:left="-510" w:firstLine="720"/>
        <w:jc w:val="both"/>
        <w:rPr>
          <w:rFonts w:ascii="Verdana" w:hAnsi="Verdana" w:cs="Times New Roman"/>
        </w:rPr>
      </w:pPr>
    </w:p>
    <w:p w:rsidR="00BF7566" w:rsidRPr="00FF6EB8" w:rsidRDefault="00BF7566" w:rsidP="00BF7566">
      <w:pPr>
        <w:pStyle w:val="ListParagraph"/>
        <w:spacing w:after="200" w:line="240" w:lineRule="auto"/>
        <w:ind w:left="-510" w:firstLine="720"/>
        <w:jc w:val="both"/>
        <w:rPr>
          <w:rFonts w:ascii="Verdana" w:hAnsi="Verdana" w:cs="Times New Roman"/>
        </w:rPr>
      </w:pPr>
    </w:p>
    <w:p w:rsidR="00BF7566" w:rsidRPr="00FF6EB8" w:rsidRDefault="00BF7566" w:rsidP="00BF7566">
      <w:pPr>
        <w:pStyle w:val="ListParagraph"/>
        <w:spacing w:after="200" w:line="240" w:lineRule="auto"/>
        <w:ind w:left="-510" w:firstLine="720"/>
        <w:jc w:val="both"/>
        <w:rPr>
          <w:rFonts w:ascii="Verdana" w:hAnsi="Verdana" w:cs="Times New Roman"/>
        </w:rPr>
      </w:pP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p>
    <w:p w:rsidR="00BF7566" w:rsidRPr="00812E2B"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812E2B">
        <w:rPr>
          <w:rFonts w:ascii="Verdana" w:hAnsi="Verdana" w:cs="Comic Sans MS"/>
          <w:bCs/>
          <w:color w:val="000000"/>
        </w:rPr>
        <w:t xml:space="preserve">Chief Secretary </w:t>
      </w: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FF6EB8">
        <w:rPr>
          <w:rFonts w:ascii="Verdana" w:eastAsiaTheme="minorHAnsi" w:hAnsi="Verdana" w:cs="Comic Sans MS"/>
          <w:bCs/>
          <w:color w:val="000000"/>
          <w:lang w:eastAsia="en-US"/>
        </w:rPr>
        <w:t xml:space="preserve">Governmernt of Uttar Pradesh </w:t>
      </w: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FF6EB8">
        <w:rPr>
          <w:rFonts w:ascii="Verdana" w:eastAsiaTheme="minorHAnsi" w:hAnsi="Verdana" w:cs="Comic Sans MS"/>
          <w:bCs/>
          <w:color w:val="000000"/>
          <w:lang w:eastAsia="en-US"/>
        </w:rPr>
        <w:t xml:space="preserve">Lal Bahadur Shastri Bhavan </w:t>
      </w: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FF6EB8">
        <w:rPr>
          <w:rFonts w:ascii="Verdana" w:eastAsiaTheme="minorHAnsi" w:hAnsi="Verdana" w:cs="Comic Sans MS"/>
          <w:bCs/>
          <w:color w:val="000000"/>
          <w:lang w:eastAsia="en-US"/>
        </w:rPr>
        <w:t xml:space="preserve">UP Secretariat </w:t>
      </w: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FF6EB8">
        <w:rPr>
          <w:rFonts w:ascii="Verdana" w:eastAsiaTheme="minorHAnsi" w:hAnsi="Verdana" w:cs="Comic Sans MS"/>
          <w:bCs/>
          <w:color w:val="000000"/>
          <w:lang w:eastAsia="en-US"/>
        </w:rPr>
        <w:t xml:space="preserve">Lucknow-226001 </w:t>
      </w:r>
    </w:p>
    <w:p w:rsidR="00BF7566" w:rsidRPr="00FF6EB8" w:rsidRDefault="00BF7566" w:rsidP="00BF7566">
      <w:pPr>
        <w:pStyle w:val="ListParagraph"/>
        <w:spacing w:after="200" w:line="240" w:lineRule="auto"/>
        <w:ind w:left="-510" w:firstLine="720"/>
        <w:jc w:val="both"/>
        <w:rPr>
          <w:rFonts w:ascii="Verdana" w:hAnsi="Verdana" w:cs="Times New Roman"/>
        </w:rPr>
      </w:pPr>
    </w:p>
    <w:p w:rsidR="00BF7566" w:rsidRPr="00FF6EB8" w:rsidRDefault="00BF7566" w:rsidP="00BF7566">
      <w:pPr>
        <w:pStyle w:val="ListParagraph"/>
        <w:spacing w:after="200" w:line="240" w:lineRule="auto"/>
        <w:ind w:left="-510" w:firstLine="720"/>
        <w:jc w:val="both"/>
        <w:rPr>
          <w:rFonts w:ascii="Verdana" w:hAnsi="Verdana" w:cs="Times New Roman"/>
        </w:rPr>
      </w:pP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p>
    <w:p w:rsidR="00BF7566" w:rsidRPr="00812E2B"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812E2B">
        <w:rPr>
          <w:rFonts w:ascii="Verdana" w:hAnsi="Verdana" w:cs="Comic Sans MS"/>
          <w:bCs/>
          <w:color w:val="000000"/>
        </w:rPr>
        <w:t xml:space="preserve">Chief Secretary </w:t>
      </w: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FF6EB8">
        <w:rPr>
          <w:rFonts w:ascii="Verdana" w:eastAsiaTheme="minorHAnsi" w:hAnsi="Verdana" w:cs="Comic Sans MS"/>
          <w:bCs/>
          <w:color w:val="000000"/>
          <w:lang w:eastAsia="en-US"/>
        </w:rPr>
        <w:t xml:space="preserve">Government of Uttarkhand </w:t>
      </w: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FF6EB8">
        <w:rPr>
          <w:rFonts w:ascii="Verdana" w:eastAsiaTheme="minorHAnsi" w:hAnsi="Verdana" w:cs="Comic Sans MS"/>
          <w:bCs/>
          <w:color w:val="000000"/>
          <w:lang w:eastAsia="en-US"/>
        </w:rPr>
        <w:t xml:space="preserve">Uttarakhand Secretariat </w:t>
      </w: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FF6EB8">
        <w:rPr>
          <w:rFonts w:ascii="Verdana" w:eastAsiaTheme="minorHAnsi" w:hAnsi="Verdana" w:cs="Comic Sans MS"/>
          <w:bCs/>
          <w:color w:val="000000"/>
          <w:lang w:eastAsia="en-US"/>
        </w:rPr>
        <w:t xml:space="preserve">4B Shubhash Road </w:t>
      </w:r>
    </w:p>
    <w:p w:rsidR="00BF7566" w:rsidRPr="00FF6EB8" w:rsidRDefault="00BF7566" w:rsidP="00A52184">
      <w:pPr>
        <w:autoSpaceDE w:val="0"/>
        <w:autoSpaceDN w:val="0"/>
        <w:adjustRightInd w:val="0"/>
        <w:spacing w:after="0" w:line="240" w:lineRule="auto"/>
        <w:rPr>
          <w:rFonts w:ascii="Verdana" w:hAnsi="Verdana" w:cs="Times New Roman"/>
        </w:rPr>
      </w:pPr>
      <w:r w:rsidRPr="00FF6EB8">
        <w:rPr>
          <w:rFonts w:ascii="Verdana" w:eastAsiaTheme="minorHAnsi" w:hAnsi="Verdana" w:cs="Comic Sans MS"/>
          <w:bCs/>
          <w:color w:val="000000"/>
          <w:lang w:eastAsia="en-US"/>
        </w:rPr>
        <w:t xml:space="preserve">Dehradun -248001 </w:t>
      </w:r>
    </w:p>
    <w:p w:rsidR="00BF7566" w:rsidRPr="00FF6EB8" w:rsidRDefault="00BF7566" w:rsidP="00BF7566">
      <w:pPr>
        <w:pStyle w:val="ListParagraph"/>
        <w:spacing w:after="200" w:line="240" w:lineRule="auto"/>
        <w:ind w:left="-510" w:firstLine="720"/>
        <w:jc w:val="both"/>
        <w:rPr>
          <w:rFonts w:ascii="Verdana" w:hAnsi="Verdana" w:cs="Times New Roman"/>
        </w:rPr>
      </w:pPr>
    </w:p>
    <w:p w:rsidR="00BF7566" w:rsidRPr="00FF6EB8" w:rsidRDefault="00BF7566" w:rsidP="00BF7566">
      <w:pPr>
        <w:pStyle w:val="ListParagraph"/>
        <w:spacing w:after="200" w:line="240" w:lineRule="auto"/>
        <w:ind w:left="-510" w:firstLine="720"/>
        <w:jc w:val="both"/>
        <w:rPr>
          <w:rFonts w:ascii="Verdana" w:hAnsi="Verdana" w:cs="Times New Roman"/>
        </w:rPr>
      </w:pP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p>
    <w:p w:rsidR="00BF7566" w:rsidRPr="00812E2B" w:rsidRDefault="00BF7566" w:rsidP="00BF7566">
      <w:pPr>
        <w:pStyle w:val="ListParagraph"/>
        <w:numPr>
          <w:ilvl w:val="0"/>
          <w:numId w:val="15"/>
        </w:numPr>
        <w:autoSpaceDE w:val="0"/>
        <w:autoSpaceDN w:val="0"/>
        <w:adjustRightInd w:val="0"/>
        <w:spacing w:after="0" w:line="240" w:lineRule="auto"/>
        <w:rPr>
          <w:rFonts w:ascii="Verdana" w:hAnsi="Verdana" w:cs="Comic Sans MS"/>
          <w:color w:val="000000"/>
        </w:rPr>
      </w:pPr>
      <w:r w:rsidRPr="00812E2B">
        <w:rPr>
          <w:rFonts w:ascii="Verdana" w:hAnsi="Verdana" w:cs="Comic Sans MS"/>
          <w:bCs/>
          <w:color w:val="000000"/>
        </w:rPr>
        <w:t xml:space="preserve">Chief Secretary </w:t>
      </w: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FF6EB8">
        <w:rPr>
          <w:rFonts w:ascii="Verdana" w:eastAsiaTheme="minorHAnsi" w:hAnsi="Verdana" w:cs="Comic Sans MS"/>
          <w:bCs/>
          <w:color w:val="000000"/>
          <w:lang w:eastAsia="en-US"/>
        </w:rPr>
        <w:t xml:space="preserve">Government of West Bengal </w:t>
      </w: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FF6EB8">
        <w:rPr>
          <w:rFonts w:ascii="Verdana" w:eastAsiaTheme="minorHAnsi" w:hAnsi="Verdana" w:cs="Comic Sans MS"/>
          <w:bCs/>
          <w:color w:val="000000"/>
          <w:lang w:eastAsia="en-US"/>
        </w:rPr>
        <w:t xml:space="preserve">Writers’ Building </w:t>
      </w:r>
    </w:p>
    <w:p w:rsidR="00BF7566" w:rsidRPr="00FF6EB8" w:rsidRDefault="00BF7566" w:rsidP="00BF7566">
      <w:pPr>
        <w:autoSpaceDE w:val="0"/>
        <w:autoSpaceDN w:val="0"/>
        <w:adjustRightInd w:val="0"/>
        <w:spacing w:after="0" w:line="240" w:lineRule="auto"/>
        <w:rPr>
          <w:rFonts w:ascii="Verdana" w:eastAsiaTheme="minorHAnsi" w:hAnsi="Verdana" w:cs="Comic Sans MS"/>
          <w:color w:val="000000"/>
          <w:lang w:eastAsia="en-US"/>
        </w:rPr>
      </w:pPr>
      <w:r w:rsidRPr="00FF6EB8">
        <w:rPr>
          <w:rFonts w:ascii="Verdana" w:eastAsiaTheme="minorHAnsi" w:hAnsi="Verdana" w:cs="Comic Sans MS"/>
          <w:bCs/>
          <w:color w:val="000000"/>
          <w:lang w:eastAsia="en-US"/>
        </w:rPr>
        <w:t xml:space="preserve">Kolkata -700001 </w:t>
      </w:r>
    </w:p>
    <w:p w:rsidR="00BF7566" w:rsidRDefault="00BF7566" w:rsidP="00BF7566">
      <w:pPr>
        <w:autoSpaceDE w:val="0"/>
        <w:autoSpaceDN w:val="0"/>
        <w:adjustRightInd w:val="0"/>
        <w:spacing w:after="0" w:line="240" w:lineRule="auto"/>
        <w:rPr>
          <w:rFonts w:ascii="Verdana" w:eastAsiaTheme="minorHAnsi" w:hAnsi="Verdana" w:cs="Comic Sans MS"/>
          <w:bCs/>
          <w:color w:val="000000"/>
          <w:lang w:eastAsia="en-US"/>
        </w:rPr>
      </w:pPr>
    </w:p>
    <w:p w:rsidR="00BF7566" w:rsidRPr="00CE62A8" w:rsidRDefault="00BF7566" w:rsidP="00CE62A8">
      <w:pPr>
        <w:pStyle w:val="ListParagraph"/>
        <w:spacing w:after="200" w:line="240" w:lineRule="auto"/>
        <w:ind w:left="-510"/>
        <w:jc w:val="both"/>
        <w:rPr>
          <w:rFonts w:ascii="Verdana" w:hAnsi="Verdana" w:cs="Times New Roman"/>
          <w:color w:val="FF0000"/>
          <w:sz w:val="24"/>
          <w:szCs w:val="24"/>
        </w:rPr>
      </w:pPr>
    </w:p>
    <w:sectPr w:rsidR="00BF7566" w:rsidRPr="00CE62A8" w:rsidSect="000311A5">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618" w:rsidRDefault="001E5618" w:rsidP="00B5279D">
      <w:pPr>
        <w:spacing w:after="0" w:line="240" w:lineRule="auto"/>
      </w:pPr>
      <w:r>
        <w:separator/>
      </w:r>
    </w:p>
  </w:endnote>
  <w:endnote w:type="continuationSeparator" w:id="1">
    <w:p w:rsidR="001E5618" w:rsidRDefault="001E5618" w:rsidP="00B527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79D" w:rsidRDefault="00B5279D">
    <w:pPr>
      <w:pStyle w:val="Footer"/>
      <w:pBdr>
        <w:top w:val="thinThickSmallGap" w:sz="24" w:space="1" w:color="622423" w:themeColor="accent2" w:themeShade="7F"/>
      </w:pBdr>
      <w:rPr>
        <w:rFonts w:asciiTheme="majorHAnsi" w:hAnsiTheme="majorHAnsi"/>
      </w:rPr>
    </w:pPr>
    <w:r>
      <w:rPr>
        <w:rFonts w:asciiTheme="majorHAnsi" w:hAnsiTheme="majorHAnsi"/>
      </w:rPr>
      <w:t>CIC/SA/A/2015/000435</w:t>
    </w:r>
    <w:r>
      <w:rPr>
        <w:rFonts w:asciiTheme="majorHAnsi" w:hAnsiTheme="majorHAnsi"/>
      </w:rPr>
      <w:ptab w:relativeTo="margin" w:alignment="right" w:leader="none"/>
    </w:r>
    <w:r>
      <w:rPr>
        <w:rFonts w:asciiTheme="majorHAnsi" w:hAnsiTheme="majorHAnsi"/>
      </w:rPr>
      <w:t xml:space="preserve">Page </w:t>
    </w:r>
    <w:fldSimple w:instr=" PAGE   \* MERGEFORMAT ">
      <w:r w:rsidR="00DC22A2" w:rsidRPr="00DC22A2">
        <w:rPr>
          <w:rFonts w:asciiTheme="majorHAnsi" w:hAnsiTheme="majorHAnsi"/>
          <w:noProof/>
        </w:rPr>
        <w:t>1</w:t>
      </w:r>
    </w:fldSimple>
  </w:p>
  <w:p w:rsidR="004363CB" w:rsidRDefault="001E56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618" w:rsidRDefault="001E5618" w:rsidP="00B5279D">
      <w:pPr>
        <w:spacing w:after="0" w:line="240" w:lineRule="auto"/>
      </w:pPr>
      <w:r>
        <w:separator/>
      </w:r>
    </w:p>
  </w:footnote>
  <w:footnote w:type="continuationSeparator" w:id="1">
    <w:p w:rsidR="001E5618" w:rsidRDefault="001E5618" w:rsidP="00B527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44437"/>
    <w:multiLevelType w:val="hybridMultilevel"/>
    <w:tmpl w:val="BCE65DD6"/>
    <w:lvl w:ilvl="0" w:tplc="9DE0499E">
      <w:start w:val="1"/>
      <w:numFmt w:val="lowerLetter"/>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238258B2"/>
    <w:multiLevelType w:val="hybridMultilevel"/>
    <w:tmpl w:val="164CB3B6"/>
    <w:lvl w:ilvl="0" w:tplc="65F8756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9A7D52"/>
    <w:multiLevelType w:val="hybridMultilevel"/>
    <w:tmpl w:val="DD00DD64"/>
    <w:lvl w:ilvl="0" w:tplc="CE4A7652">
      <w:start w:val="1"/>
      <w:numFmt w:val="decimal"/>
      <w:lvlText w:val="%1."/>
      <w:lvlJc w:val="left"/>
      <w:pPr>
        <w:ind w:left="720" w:hanging="360"/>
      </w:pPr>
      <w:rPr>
        <w:b w:val="0"/>
        <w:sz w:val="22"/>
        <w:szCs w:val="22"/>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39774378"/>
    <w:multiLevelType w:val="hybridMultilevel"/>
    <w:tmpl w:val="9362C486"/>
    <w:lvl w:ilvl="0" w:tplc="3E54AD1C">
      <w:start w:val="1"/>
      <w:numFmt w:val="lowerLetter"/>
      <w:lvlText w:val="%1)"/>
      <w:lvlJc w:val="left"/>
      <w:pPr>
        <w:ind w:left="720" w:hanging="360"/>
      </w:pPr>
      <w:rPr>
        <w:rFonts w:ascii="Arial" w:hAnsi="Arial" w:cs="Arial"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E51754C"/>
    <w:multiLevelType w:val="hybridMultilevel"/>
    <w:tmpl w:val="D528E0F4"/>
    <w:lvl w:ilvl="0" w:tplc="AC3E4476">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46E15DE8"/>
    <w:multiLevelType w:val="hybridMultilevel"/>
    <w:tmpl w:val="CD606EB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7F7251B"/>
    <w:multiLevelType w:val="hybridMultilevel"/>
    <w:tmpl w:val="7BA60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BF425DB"/>
    <w:multiLevelType w:val="hybridMultilevel"/>
    <w:tmpl w:val="6D2E153C"/>
    <w:lvl w:ilvl="0" w:tplc="01568422">
      <w:start w:val="1"/>
      <w:numFmt w:val="decimal"/>
      <w:lvlText w:val="%1."/>
      <w:lvlJc w:val="left"/>
      <w:pPr>
        <w:ind w:left="-150" w:hanging="360"/>
      </w:pPr>
      <w:rPr>
        <w:rFonts w:hint="default"/>
      </w:rPr>
    </w:lvl>
    <w:lvl w:ilvl="1" w:tplc="40090019" w:tentative="1">
      <w:start w:val="1"/>
      <w:numFmt w:val="lowerLetter"/>
      <w:lvlText w:val="%2."/>
      <w:lvlJc w:val="left"/>
      <w:pPr>
        <w:ind w:left="570" w:hanging="360"/>
      </w:pPr>
    </w:lvl>
    <w:lvl w:ilvl="2" w:tplc="4009001B" w:tentative="1">
      <w:start w:val="1"/>
      <w:numFmt w:val="lowerRoman"/>
      <w:lvlText w:val="%3."/>
      <w:lvlJc w:val="right"/>
      <w:pPr>
        <w:ind w:left="1290" w:hanging="180"/>
      </w:pPr>
    </w:lvl>
    <w:lvl w:ilvl="3" w:tplc="4009000F" w:tentative="1">
      <w:start w:val="1"/>
      <w:numFmt w:val="decimal"/>
      <w:lvlText w:val="%4."/>
      <w:lvlJc w:val="left"/>
      <w:pPr>
        <w:ind w:left="2010" w:hanging="360"/>
      </w:pPr>
    </w:lvl>
    <w:lvl w:ilvl="4" w:tplc="40090019" w:tentative="1">
      <w:start w:val="1"/>
      <w:numFmt w:val="lowerLetter"/>
      <w:lvlText w:val="%5."/>
      <w:lvlJc w:val="left"/>
      <w:pPr>
        <w:ind w:left="2730" w:hanging="360"/>
      </w:pPr>
    </w:lvl>
    <w:lvl w:ilvl="5" w:tplc="4009001B" w:tentative="1">
      <w:start w:val="1"/>
      <w:numFmt w:val="lowerRoman"/>
      <w:lvlText w:val="%6."/>
      <w:lvlJc w:val="right"/>
      <w:pPr>
        <w:ind w:left="3450" w:hanging="180"/>
      </w:pPr>
    </w:lvl>
    <w:lvl w:ilvl="6" w:tplc="4009000F" w:tentative="1">
      <w:start w:val="1"/>
      <w:numFmt w:val="decimal"/>
      <w:lvlText w:val="%7."/>
      <w:lvlJc w:val="left"/>
      <w:pPr>
        <w:ind w:left="4170" w:hanging="360"/>
      </w:pPr>
    </w:lvl>
    <w:lvl w:ilvl="7" w:tplc="40090019" w:tentative="1">
      <w:start w:val="1"/>
      <w:numFmt w:val="lowerLetter"/>
      <w:lvlText w:val="%8."/>
      <w:lvlJc w:val="left"/>
      <w:pPr>
        <w:ind w:left="4890" w:hanging="360"/>
      </w:pPr>
    </w:lvl>
    <w:lvl w:ilvl="8" w:tplc="4009001B" w:tentative="1">
      <w:start w:val="1"/>
      <w:numFmt w:val="lowerRoman"/>
      <w:lvlText w:val="%9."/>
      <w:lvlJc w:val="right"/>
      <w:pPr>
        <w:ind w:left="5610" w:hanging="180"/>
      </w:pPr>
    </w:lvl>
  </w:abstractNum>
  <w:abstractNum w:abstractNumId="8">
    <w:nsid w:val="51B01B90"/>
    <w:multiLevelType w:val="hybridMultilevel"/>
    <w:tmpl w:val="2A4C12DA"/>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52221BD6"/>
    <w:multiLevelType w:val="hybridMultilevel"/>
    <w:tmpl w:val="2F4CD494"/>
    <w:lvl w:ilvl="0" w:tplc="5D18D7AA">
      <w:start w:val="25"/>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8E760C"/>
    <w:multiLevelType w:val="hybridMultilevel"/>
    <w:tmpl w:val="CD606EB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4D46CC8"/>
    <w:multiLevelType w:val="hybridMultilevel"/>
    <w:tmpl w:val="FCDC2474"/>
    <w:lvl w:ilvl="0" w:tplc="8C9CAFB4">
      <w:start w:val="18"/>
      <w:numFmt w:val="bullet"/>
      <w:lvlText w:val="-"/>
      <w:lvlJc w:val="left"/>
      <w:pPr>
        <w:ind w:left="720" w:hanging="360"/>
      </w:pPr>
      <w:rPr>
        <w:rFonts w:ascii="Verdana" w:eastAsia="Times New Roman" w:hAnsi="Verdana"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47786D"/>
    <w:multiLevelType w:val="hybridMultilevel"/>
    <w:tmpl w:val="635A0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4F11217"/>
    <w:multiLevelType w:val="multilevel"/>
    <w:tmpl w:val="3EEAE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8"/>
  </w:num>
  <w:num w:numId="6">
    <w:abstractNumId w:val="4"/>
  </w:num>
  <w:num w:numId="7">
    <w:abstractNumId w:val="10"/>
  </w:num>
  <w:num w:numId="8">
    <w:abstractNumId w:val="6"/>
  </w:num>
  <w:num w:numId="9">
    <w:abstractNumId w:val="11"/>
  </w:num>
  <w:num w:numId="10">
    <w:abstractNumId w:val="13"/>
  </w:num>
  <w:num w:numId="11">
    <w:abstractNumId w:val="9"/>
  </w:num>
  <w:num w:numId="12">
    <w:abstractNumId w:val="12"/>
  </w:num>
  <w:num w:numId="13">
    <w:abstractNumId w:val="0"/>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footnotePr>
    <w:footnote w:id="0"/>
    <w:footnote w:id="1"/>
  </w:footnotePr>
  <w:endnotePr>
    <w:endnote w:id="0"/>
    <w:endnote w:id="1"/>
  </w:endnotePr>
  <w:compat/>
  <w:rsids>
    <w:rsidRoot w:val="00417489"/>
    <w:rsid w:val="00003BD5"/>
    <w:rsid w:val="0003012F"/>
    <w:rsid w:val="0004183B"/>
    <w:rsid w:val="000468BD"/>
    <w:rsid w:val="00091851"/>
    <w:rsid w:val="000C0027"/>
    <w:rsid w:val="000D4528"/>
    <w:rsid w:val="0010083C"/>
    <w:rsid w:val="00115B82"/>
    <w:rsid w:val="00141398"/>
    <w:rsid w:val="00174723"/>
    <w:rsid w:val="00183398"/>
    <w:rsid w:val="00192774"/>
    <w:rsid w:val="00196BAF"/>
    <w:rsid w:val="001A5D51"/>
    <w:rsid w:val="001D277E"/>
    <w:rsid w:val="001E04CE"/>
    <w:rsid w:val="001E5618"/>
    <w:rsid w:val="001F19D7"/>
    <w:rsid w:val="00253F83"/>
    <w:rsid w:val="002876DB"/>
    <w:rsid w:val="002D58C5"/>
    <w:rsid w:val="002F4C29"/>
    <w:rsid w:val="002F4E78"/>
    <w:rsid w:val="0031005D"/>
    <w:rsid w:val="003103CE"/>
    <w:rsid w:val="00334B92"/>
    <w:rsid w:val="00357500"/>
    <w:rsid w:val="00377829"/>
    <w:rsid w:val="00382D0D"/>
    <w:rsid w:val="003959A2"/>
    <w:rsid w:val="003A4D39"/>
    <w:rsid w:val="003B4994"/>
    <w:rsid w:val="003F424C"/>
    <w:rsid w:val="00402E77"/>
    <w:rsid w:val="00415828"/>
    <w:rsid w:val="00417489"/>
    <w:rsid w:val="00417506"/>
    <w:rsid w:val="004334B4"/>
    <w:rsid w:val="00442ED4"/>
    <w:rsid w:val="004451CF"/>
    <w:rsid w:val="0046390B"/>
    <w:rsid w:val="004934CF"/>
    <w:rsid w:val="004C03F6"/>
    <w:rsid w:val="004C043D"/>
    <w:rsid w:val="004E403F"/>
    <w:rsid w:val="004F476C"/>
    <w:rsid w:val="00500F12"/>
    <w:rsid w:val="005038B7"/>
    <w:rsid w:val="00513AB7"/>
    <w:rsid w:val="00516943"/>
    <w:rsid w:val="0053020C"/>
    <w:rsid w:val="00533853"/>
    <w:rsid w:val="0055058C"/>
    <w:rsid w:val="00550C39"/>
    <w:rsid w:val="00565DC7"/>
    <w:rsid w:val="005A0A7B"/>
    <w:rsid w:val="005C45DF"/>
    <w:rsid w:val="005E1371"/>
    <w:rsid w:val="005E2B20"/>
    <w:rsid w:val="005F3263"/>
    <w:rsid w:val="00611197"/>
    <w:rsid w:val="00611D71"/>
    <w:rsid w:val="00616FE7"/>
    <w:rsid w:val="00625789"/>
    <w:rsid w:val="00632B02"/>
    <w:rsid w:val="00646823"/>
    <w:rsid w:val="00650852"/>
    <w:rsid w:val="00656F9A"/>
    <w:rsid w:val="006728EB"/>
    <w:rsid w:val="00676F48"/>
    <w:rsid w:val="006E66E7"/>
    <w:rsid w:val="007105D8"/>
    <w:rsid w:val="0073685B"/>
    <w:rsid w:val="0073703E"/>
    <w:rsid w:val="00751D0E"/>
    <w:rsid w:val="00761E40"/>
    <w:rsid w:val="00786795"/>
    <w:rsid w:val="007963A8"/>
    <w:rsid w:val="007A07A8"/>
    <w:rsid w:val="007A2A0C"/>
    <w:rsid w:val="007A735D"/>
    <w:rsid w:val="007B5FC2"/>
    <w:rsid w:val="007C1012"/>
    <w:rsid w:val="007E0B02"/>
    <w:rsid w:val="00802198"/>
    <w:rsid w:val="0080634D"/>
    <w:rsid w:val="00816EBA"/>
    <w:rsid w:val="00853D26"/>
    <w:rsid w:val="008611F2"/>
    <w:rsid w:val="00862872"/>
    <w:rsid w:val="008818AA"/>
    <w:rsid w:val="0088210B"/>
    <w:rsid w:val="0088332E"/>
    <w:rsid w:val="008910EC"/>
    <w:rsid w:val="008A5339"/>
    <w:rsid w:val="008A6FF4"/>
    <w:rsid w:val="008D1933"/>
    <w:rsid w:val="008E158E"/>
    <w:rsid w:val="00906458"/>
    <w:rsid w:val="00906482"/>
    <w:rsid w:val="009155ED"/>
    <w:rsid w:val="00952AD3"/>
    <w:rsid w:val="00987FF4"/>
    <w:rsid w:val="0099263F"/>
    <w:rsid w:val="009963A6"/>
    <w:rsid w:val="00997021"/>
    <w:rsid w:val="009D0E5F"/>
    <w:rsid w:val="009D3EE6"/>
    <w:rsid w:val="009E7BEF"/>
    <w:rsid w:val="00A11157"/>
    <w:rsid w:val="00A11E0C"/>
    <w:rsid w:val="00A13F10"/>
    <w:rsid w:val="00A15AB4"/>
    <w:rsid w:val="00A15B9F"/>
    <w:rsid w:val="00A22746"/>
    <w:rsid w:val="00A23F25"/>
    <w:rsid w:val="00A25D7B"/>
    <w:rsid w:val="00A31123"/>
    <w:rsid w:val="00A52184"/>
    <w:rsid w:val="00A70EED"/>
    <w:rsid w:val="00A73699"/>
    <w:rsid w:val="00A740E9"/>
    <w:rsid w:val="00A76E84"/>
    <w:rsid w:val="00A80C87"/>
    <w:rsid w:val="00A90939"/>
    <w:rsid w:val="00AA48CA"/>
    <w:rsid w:val="00AE066E"/>
    <w:rsid w:val="00AE46D7"/>
    <w:rsid w:val="00AF6E58"/>
    <w:rsid w:val="00B113BC"/>
    <w:rsid w:val="00B1607E"/>
    <w:rsid w:val="00B52065"/>
    <w:rsid w:val="00B5279D"/>
    <w:rsid w:val="00B57025"/>
    <w:rsid w:val="00B71809"/>
    <w:rsid w:val="00B85792"/>
    <w:rsid w:val="00B908C1"/>
    <w:rsid w:val="00B92BEB"/>
    <w:rsid w:val="00B94E58"/>
    <w:rsid w:val="00BA066C"/>
    <w:rsid w:val="00BC4075"/>
    <w:rsid w:val="00BC573D"/>
    <w:rsid w:val="00BF0DBE"/>
    <w:rsid w:val="00BF1487"/>
    <w:rsid w:val="00BF7566"/>
    <w:rsid w:val="00C04FA7"/>
    <w:rsid w:val="00C069D4"/>
    <w:rsid w:val="00C141A1"/>
    <w:rsid w:val="00C33D33"/>
    <w:rsid w:val="00C46E43"/>
    <w:rsid w:val="00C73DB8"/>
    <w:rsid w:val="00C7575B"/>
    <w:rsid w:val="00C86A34"/>
    <w:rsid w:val="00CA7E16"/>
    <w:rsid w:val="00CB1F3D"/>
    <w:rsid w:val="00CB72E5"/>
    <w:rsid w:val="00CE3331"/>
    <w:rsid w:val="00CE39D4"/>
    <w:rsid w:val="00CE62A8"/>
    <w:rsid w:val="00CE7B41"/>
    <w:rsid w:val="00CF29A8"/>
    <w:rsid w:val="00CF2EAF"/>
    <w:rsid w:val="00CF4E9A"/>
    <w:rsid w:val="00D1347C"/>
    <w:rsid w:val="00D21310"/>
    <w:rsid w:val="00D47B95"/>
    <w:rsid w:val="00D51628"/>
    <w:rsid w:val="00D7343D"/>
    <w:rsid w:val="00D74401"/>
    <w:rsid w:val="00D9135A"/>
    <w:rsid w:val="00DC22A2"/>
    <w:rsid w:val="00DD12D0"/>
    <w:rsid w:val="00DF63F1"/>
    <w:rsid w:val="00E1449B"/>
    <w:rsid w:val="00E21349"/>
    <w:rsid w:val="00E74A85"/>
    <w:rsid w:val="00E84430"/>
    <w:rsid w:val="00E97761"/>
    <w:rsid w:val="00ED33CA"/>
    <w:rsid w:val="00EE0DDB"/>
    <w:rsid w:val="00EF61F5"/>
    <w:rsid w:val="00F1549F"/>
    <w:rsid w:val="00F16025"/>
    <w:rsid w:val="00F21FDC"/>
    <w:rsid w:val="00F26B4B"/>
    <w:rsid w:val="00F30F59"/>
    <w:rsid w:val="00F41E07"/>
    <w:rsid w:val="00F51FA4"/>
    <w:rsid w:val="00F74173"/>
    <w:rsid w:val="00F773EA"/>
    <w:rsid w:val="00F8309C"/>
    <w:rsid w:val="00FB2EB5"/>
    <w:rsid w:val="00FE3CF9"/>
    <w:rsid w:val="00FE4822"/>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489"/>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7489"/>
    <w:pPr>
      <w:spacing w:after="0" w:line="240" w:lineRule="auto"/>
    </w:pPr>
    <w:rPr>
      <w:lang w:val="en-US"/>
    </w:rPr>
  </w:style>
  <w:style w:type="paragraph" w:styleId="ListParagraph">
    <w:name w:val="List Paragraph"/>
    <w:basedOn w:val="Normal"/>
    <w:uiPriority w:val="34"/>
    <w:qFormat/>
    <w:rsid w:val="00417489"/>
    <w:pPr>
      <w:spacing w:after="160" w:line="256" w:lineRule="auto"/>
      <w:ind w:left="720"/>
      <w:contextualSpacing/>
    </w:pPr>
    <w:rPr>
      <w:rFonts w:eastAsiaTheme="minorHAnsi"/>
      <w:lang w:val="en-US" w:eastAsia="en-US"/>
    </w:rPr>
  </w:style>
  <w:style w:type="paragraph" w:styleId="NormalWeb">
    <w:name w:val="Normal (Web)"/>
    <w:basedOn w:val="Normal"/>
    <w:uiPriority w:val="99"/>
    <w:unhideWhenUsed/>
    <w:rsid w:val="00417489"/>
    <w:pPr>
      <w:spacing w:before="100" w:beforeAutospacing="1" w:after="115" w:line="240" w:lineRule="auto"/>
    </w:pPr>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417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489"/>
    <w:rPr>
      <w:rFonts w:eastAsiaTheme="minorEastAsia"/>
      <w:lang w:eastAsia="en-IN"/>
    </w:rPr>
  </w:style>
  <w:style w:type="paragraph" w:styleId="Header">
    <w:name w:val="header"/>
    <w:basedOn w:val="Normal"/>
    <w:link w:val="HeaderChar"/>
    <w:uiPriority w:val="99"/>
    <w:semiHidden/>
    <w:unhideWhenUsed/>
    <w:rsid w:val="00B5279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279D"/>
    <w:rPr>
      <w:rFonts w:eastAsiaTheme="minorEastAsia"/>
      <w:lang w:eastAsia="en-IN"/>
    </w:rPr>
  </w:style>
  <w:style w:type="paragraph" w:styleId="BalloonText">
    <w:name w:val="Balloon Text"/>
    <w:basedOn w:val="Normal"/>
    <w:link w:val="BalloonTextChar"/>
    <w:uiPriority w:val="99"/>
    <w:semiHidden/>
    <w:unhideWhenUsed/>
    <w:rsid w:val="00B52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79D"/>
    <w:rPr>
      <w:rFonts w:ascii="Tahoma" w:eastAsiaTheme="minorEastAsia" w:hAnsi="Tahoma" w:cs="Tahoma"/>
      <w:sz w:val="16"/>
      <w:szCs w:val="16"/>
      <w:lang w:eastAsia="en-IN"/>
    </w:rPr>
  </w:style>
  <w:style w:type="character" w:styleId="Hyperlink">
    <w:name w:val="Hyperlink"/>
    <w:basedOn w:val="DefaultParagraphFont"/>
    <w:uiPriority w:val="99"/>
    <w:semiHidden/>
    <w:unhideWhenUsed/>
    <w:rsid w:val="00A740E9"/>
    <w:rPr>
      <w:color w:val="0000FF"/>
      <w:u w:val="single"/>
    </w:rPr>
  </w:style>
  <w:style w:type="character" w:customStyle="1" w:styleId="apple-converted-space">
    <w:name w:val="apple-converted-space"/>
    <w:basedOn w:val="DefaultParagraphFont"/>
    <w:rsid w:val="00A740E9"/>
  </w:style>
  <w:style w:type="table" w:styleId="TableGrid">
    <w:name w:val="Table Grid"/>
    <w:basedOn w:val="TableNormal"/>
    <w:uiPriority w:val="59"/>
    <w:rsid w:val="00402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F7566"/>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r="http://schemas.openxmlformats.org/officeDocument/2006/relationships" xmlns:w="http://schemas.openxmlformats.org/wordprocessingml/2006/main">
  <w:divs>
    <w:div w:id="313877661">
      <w:bodyDiv w:val="1"/>
      <w:marLeft w:val="0"/>
      <w:marRight w:val="0"/>
      <w:marTop w:val="0"/>
      <w:marBottom w:val="0"/>
      <w:divBdr>
        <w:top w:val="none" w:sz="0" w:space="0" w:color="auto"/>
        <w:left w:val="none" w:sz="0" w:space="0" w:color="auto"/>
        <w:bottom w:val="none" w:sz="0" w:space="0" w:color="auto"/>
        <w:right w:val="none" w:sz="0" w:space="0" w:color="auto"/>
      </w:divBdr>
      <w:divsChild>
        <w:div w:id="20211028">
          <w:marLeft w:val="0"/>
          <w:marRight w:val="0"/>
          <w:marTop w:val="0"/>
          <w:marBottom w:val="0"/>
          <w:divBdr>
            <w:top w:val="none" w:sz="0" w:space="0" w:color="auto"/>
            <w:left w:val="none" w:sz="0" w:space="0" w:color="auto"/>
            <w:bottom w:val="none" w:sz="0" w:space="0" w:color="auto"/>
            <w:right w:val="none" w:sz="0" w:space="0" w:color="auto"/>
          </w:divBdr>
        </w:div>
        <w:div w:id="1971007278">
          <w:marLeft w:val="0"/>
          <w:marRight w:val="0"/>
          <w:marTop w:val="0"/>
          <w:marBottom w:val="0"/>
          <w:divBdr>
            <w:top w:val="none" w:sz="0" w:space="0" w:color="auto"/>
            <w:left w:val="none" w:sz="0" w:space="0" w:color="auto"/>
            <w:bottom w:val="none" w:sz="0" w:space="0" w:color="auto"/>
            <w:right w:val="none" w:sz="0" w:space="0" w:color="auto"/>
          </w:divBdr>
        </w:div>
      </w:divsChild>
    </w:div>
    <w:div w:id="1515802163">
      <w:bodyDiv w:val="1"/>
      <w:marLeft w:val="0"/>
      <w:marRight w:val="0"/>
      <w:marTop w:val="0"/>
      <w:marBottom w:val="0"/>
      <w:divBdr>
        <w:top w:val="none" w:sz="0" w:space="0" w:color="auto"/>
        <w:left w:val="none" w:sz="0" w:space="0" w:color="auto"/>
        <w:bottom w:val="none" w:sz="0" w:space="0" w:color="auto"/>
        <w:right w:val="none" w:sz="0" w:space="0" w:color="auto"/>
      </w:divBdr>
    </w:div>
    <w:div w:id="167360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4977</Words>
  <Characters>28371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ic</cp:lastModifiedBy>
  <cp:revision>3</cp:revision>
  <cp:lastPrinted>2016-03-12T08:45:00Z</cp:lastPrinted>
  <dcterms:created xsi:type="dcterms:W3CDTF">2016-03-12T14:33:00Z</dcterms:created>
  <dcterms:modified xsi:type="dcterms:W3CDTF">2016-03-14T05:27:00Z</dcterms:modified>
</cp:coreProperties>
</file>